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764DF1">
      <w:pPr>
        <w:pStyle w:val="19"/>
        <w:spacing w:before="0" w:after="0"/>
        <w:rPr>
          <w:rFonts w:hint="eastAsia" w:ascii="黑体" w:hAnsi="黑体" w:cs="黑体"/>
        </w:rPr>
      </w:pPr>
      <w:r>
        <w:rPr>
          <w:rFonts w:hint="eastAsia" w:ascii="黑体" w:hAnsi="黑体" w:cs="黑体"/>
        </w:rPr>
        <w:t>湖北楚安实业发展有限公司</w:t>
      </w:r>
      <w:r>
        <w:rPr>
          <w:rFonts w:hint="eastAsia" w:ascii="黑体" w:hAnsi="黑体" w:cs="黑体"/>
        </w:rPr>
        <w:br w:type="textWrapping"/>
      </w:r>
      <w:r>
        <w:rPr>
          <w:rFonts w:hint="eastAsia" w:ascii="黑体" w:hAnsi="黑体" w:cs="黑体"/>
        </w:rPr>
        <w:t>快递物流服务项目</w:t>
      </w:r>
      <w:r>
        <w:rPr>
          <w:rFonts w:hint="eastAsia" w:ascii="黑体" w:hAnsi="黑体" w:cs="黑体"/>
          <w:lang w:val="en-US" w:eastAsia="zh-CN"/>
        </w:rPr>
        <w:t>竞争性</w:t>
      </w:r>
      <w:r>
        <w:rPr>
          <w:rFonts w:hint="eastAsia" w:ascii="黑体" w:hAnsi="黑体" w:cs="黑体"/>
        </w:rPr>
        <w:t>磋商函</w:t>
      </w:r>
    </w:p>
    <w:p w14:paraId="71FD04CF">
      <w:pPr>
        <w:pStyle w:val="13"/>
        <w:spacing w:before="0" w:after="120" w:line="360" w:lineRule="auto"/>
        <w:ind w:firstLineChars="0"/>
        <w:rPr>
          <w:rFonts w:hint="eastAsia" w:ascii="仿宋" w:hAnsi="仿宋" w:eastAsia="仿宋" w:cs="仿宋"/>
        </w:rPr>
      </w:pPr>
      <w:r>
        <w:rPr>
          <w:rFonts w:hint="eastAsia" w:ascii="仿宋" w:hAnsi="仿宋" w:eastAsia="仿宋" w:cs="仿宋"/>
        </w:rPr>
        <w:t>__________________（以下简称供应商）:</w:t>
      </w:r>
    </w:p>
    <w:p w14:paraId="45778FF5">
      <w:pPr>
        <w:pStyle w:val="13"/>
        <w:ind w:firstLine="480"/>
        <w:rPr>
          <w:rFonts w:hint="eastAsia" w:ascii="仿宋" w:hAnsi="仿宋" w:eastAsia="仿宋" w:cs="仿宋"/>
        </w:rPr>
      </w:pPr>
      <w:bookmarkStart w:id="0" w:name="OLE_LINK3"/>
      <w:r>
        <w:rPr>
          <w:rFonts w:hint="eastAsia" w:ascii="仿宋" w:hAnsi="仿宋" w:eastAsia="仿宋" w:cs="仿宋"/>
        </w:rPr>
        <w:t>湖北楚安实业发展有限公司</w:t>
      </w:r>
      <w:bookmarkEnd w:id="0"/>
      <w:r>
        <w:rPr>
          <w:rFonts w:hint="eastAsia" w:ascii="仿宋" w:hAnsi="仿宋" w:eastAsia="仿宋" w:cs="仿宋"/>
        </w:rPr>
        <w:t>（以下简称采购方）</w:t>
      </w:r>
      <w:bookmarkStart w:id="1" w:name="OLE_LINK1"/>
      <w:r>
        <w:rPr>
          <w:rFonts w:hint="eastAsia" w:ascii="仿宋" w:hAnsi="仿宋" w:eastAsia="仿宋" w:cs="仿宋"/>
        </w:rPr>
        <w:t>快递物流</w:t>
      </w:r>
      <w:bookmarkEnd w:id="1"/>
      <w:r>
        <w:rPr>
          <w:rFonts w:hint="eastAsia" w:ascii="仿宋" w:hAnsi="仿宋" w:eastAsia="仿宋" w:cs="仿宋"/>
        </w:rPr>
        <w:t>服务项目开展磋商采购工作，现邀请合格供应商参与。</w:t>
      </w:r>
    </w:p>
    <w:p w14:paraId="254491D7">
      <w:pPr>
        <w:numPr>
          <w:ilvl w:val="0"/>
          <w:numId w:val="1"/>
        </w:numPr>
        <w:adjustRightInd w:val="0"/>
        <w:spacing w:before="100" w:after="100" w:line="300" w:lineRule="auto"/>
        <w:ind w:firstLine="482" w:firstLineChars="200"/>
        <w:rPr>
          <w:rFonts w:hint="eastAsia" w:ascii="仿宋" w:hAnsi="仿宋" w:eastAsia="仿宋" w:cs="仿宋"/>
          <w:b/>
          <w:kern w:val="2"/>
          <w:sz w:val="24"/>
          <w:szCs w:val="24"/>
        </w:rPr>
      </w:pPr>
      <w:r>
        <w:rPr>
          <w:rFonts w:hint="eastAsia" w:ascii="仿宋" w:hAnsi="仿宋" w:eastAsia="仿宋" w:cs="仿宋"/>
          <w:b/>
          <w:kern w:val="2"/>
          <w:sz w:val="24"/>
          <w:szCs w:val="24"/>
        </w:rPr>
        <w:t>磋商须知</w:t>
      </w:r>
    </w:p>
    <w:p w14:paraId="2637A476">
      <w:pPr>
        <w:numPr>
          <w:ilvl w:val="0"/>
          <w:numId w:val="2"/>
        </w:numPr>
        <w:adjustRightInd w:val="0"/>
        <w:spacing w:before="100" w:after="100" w:line="300" w:lineRule="auto"/>
        <w:ind w:firstLine="482" w:firstLineChars="200"/>
        <w:rPr>
          <w:rFonts w:hint="eastAsia" w:ascii="仿宋" w:hAnsi="仿宋" w:eastAsia="仿宋" w:cs="仿宋"/>
          <w:b/>
          <w:kern w:val="2"/>
          <w:sz w:val="24"/>
          <w:szCs w:val="24"/>
        </w:rPr>
      </w:pPr>
      <w:r>
        <w:rPr>
          <w:rFonts w:hint="eastAsia" w:ascii="仿宋" w:hAnsi="仿宋" w:eastAsia="仿宋" w:cs="仿宋"/>
          <w:b/>
          <w:kern w:val="2"/>
          <w:sz w:val="24"/>
          <w:szCs w:val="24"/>
        </w:rPr>
        <w:t>采购项目概况</w:t>
      </w:r>
    </w:p>
    <w:p w14:paraId="216A2E92">
      <w:pPr>
        <w:numPr>
          <w:ilvl w:val="0"/>
          <w:numId w:val="0"/>
        </w:numPr>
        <w:adjustRightInd w:val="0"/>
        <w:spacing w:before="100" w:after="100" w:line="300" w:lineRule="auto"/>
        <w:ind w:left="0" w:leftChars="0" w:firstLine="480" w:firstLineChars="0"/>
        <w:rPr>
          <w:rFonts w:hint="eastAsia" w:ascii="仿宋" w:hAnsi="仿宋" w:eastAsia="仿宋" w:cs="仿宋"/>
          <w:b w:val="0"/>
          <w:bCs w:val="0"/>
          <w:color w:val="auto"/>
          <w:kern w:val="2"/>
          <w:sz w:val="24"/>
          <w:szCs w:val="24"/>
        </w:rPr>
      </w:pPr>
      <w:r>
        <w:rPr>
          <w:rFonts w:hint="eastAsia" w:ascii="仿宋" w:hAnsi="仿宋" w:eastAsia="仿宋" w:cs="仿宋"/>
          <w:b w:val="0"/>
          <w:bCs w:val="0"/>
          <w:color w:val="auto"/>
          <w:kern w:val="2"/>
          <w:sz w:val="24"/>
          <w:szCs w:val="24"/>
          <w:lang w:val="en-US" w:eastAsia="zh-CN" w:bidi="ar-SA"/>
        </w:rPr>
        <w:t>（一）</w:t>
      </w:r>
      <w:r>
        <w:rPr>
          <w:rFonts w:hint="eastAsia" w:ascii="仿宋" w:hAnsi="仿宋" w:eastAsia="仿宋" w:cs="仿宋"/>
          <w:kern w:val="2"/>
          <w:sz w:val="24"/>
          <w:szCs w:val="24"/>
        </w:rPr>
        <w:t>项目内容：由湖北楚安实业发展有限公司（以下简称“采购组织方”）受湖北鄂安标牌厂（以下简称“实际采购方”）委托，代为组织湖北鄂安标牌厂的半成品号牌、</w:t>
      </w:r>
      <w:r>
        <w:rPr>
          <w:rFonts w:hint="eastAsia" w:ascii="仿宋" w:hAnsi="仿宋" w:eastAsia="仿宋" w:cs="仿宋"/>
          <w:color w:val="auto"/>
          <w:kern w:val="2"/>
          <w:sz w:val="24"/>
          <w:szCs w:val="24"/>
        </w:rPr>
        <w:t>成品</w:t>
      </w:r>
      <w:r>
        <w:rPr>
          <w:rFonts w:hint="eastAsia" w:ascii="仿宋" w:hAnsi="仿宋" w:eastAsia="仿宋" w:cs="仿宋"/>
          <w:b w:val="0"/>
          <w:bCs w:val="0"/>
          <w:color w:val="auto"/>
          <w:kern w:val="2"/>
          <w:sz w:val="24"/>
          <w:szCs w:val="24"/>
        </w:rPr>
        <w:t>号牌、文件类、机器设备配件及固封的快递物流运输服务的采购活动。</w:t>
      </w:r>
    </w:p>
    <w:p w14:paraId="19E3D2ED">
      <w:pPr>
        <w:numPr>
          <w:ilvl w:val="0"/>
          <w:numId w:val="0"/>
        </w:numPr>
        <w:adjustRightInd w:val="0"/>
        <w:spacing w:before="100" w:after="100" w:line="300" w:lineRule="auto"/>
        <w:ind w:left="0" w:leftChars="0" w:firstLine="480" w:firstLineChars="0"/>
        <w:rPr>
          <w:rFonts w:hint="eastAsia" w:ascii="仿宋" w:hAnsi="仿宋" w:eastAsia="仿宋" w:cs="仿宋"/>
          <w:b w:val="0"/>
          <w:bCs w:val="0"/>
          <w:color w:val="auto"/>
          <w:kern w:val="2"/>
          <w:sz w:val="24"/>
          <w:szCs w:val="24"/>
        </w:rPr>
      </w:pPr>
      <w:r>
        <w:rPr>
          <w:rFonts w:hint="eastAsia" w:ascii="仿宋" w:hAnsi="仿宋" w:eastAsia="仿宋" w:cs="仿宋"/>
          <w:b w:val="0"/>
          <w:bCs w:val="0"/>
          <w:color w:val="auto"/>
          <w:kern w:val="2"/>
          <w:sz w:val="24"/>
          <w:szCs w:val="24"/>
          <w:lang w:val="en-US" w:eastAsia="zh-CN" w:bidi="ar-SA"/>
        </w:rPr>
        <w:t>（二）</w:t>
      </w:r>
      <w:r>
        <w:rPr>
          <w:rFonts w:hint="eastAsia" w:ascii="仿宋" w:hAnsi="仿宋" w:eastAsia="仿宋" w:cs="仿宋"/>
          <w:b w:val="0"/>
          <w:bCs w:val="0"/>
          <w:color w:val="auto"/>
          <w:kern w:val="2"/>
          <w:sz w:val="24"/>
          <w:szCs w:val="24"/>
        </w:rPr>
        <w:t>本项目实际履约主体、结算主体及收货主体均为湖北鄂安标牌厂。成交供应商应与湖北鄂安标牌厂签订服务合同，并按合同约定向其提供服务和开具发票。本磋商文件及成交供应商的响应文件对采购组织方、实际采购方及成交供应商均具有同等约束力。</w:t>
      </w:r>
    </w:p>
    <w:p w14:paraId="6F48F1ED">
      <w:pPr>
        <w:numPr>
          <w:ilvl w:val="0"/>
          <w:numId w:val="0"/>
        </w:numPr>
        <w:adjustRightInd w:val="0"/>
        <w:spacing w:before="100" w:after="100" w:line="300" w:lineRule="auto"/>
        <w:ind w:left="0" w:leftChars="0" w:firstLine="480" w:firstLineChars="200"/>
        <w:rPr>
          <w:rFonts w:hint="eastAsia" w:ascii="仿宋" w:hAnsi="仿宋" w:eastAsia="仿宋" w:cs="仿宋"/>
          <w:b w:val="0"/>
          <w:bCs w:val="0"/>
          <w:color w:val="auto"/>
          <w:kern w:val="2"/>
          <w:sz w:val="24"/>
          <w:szCs w:val="24"/>
        </w:rPr>
      </w:pPr>
      <w:r>
        <w:rPr>
          <w:rFonts w:hint="eastAsia" w:ascii="仿宋" w:hAnsi="仿宋" w:eastAsia="仿宋" w:cs="仿宋"/>
          <w:b w:val="0"/>
          <w:bCs w:val="0"/>
          <w:color w:val="auto"/>
          <w:kern w:val="2"/>
          <w:sz w:val="24"/>
          <w:szCs w:val="24"/>
          <w:lang w:val="en-US" w:eastAsia="zh-CN" w:bidi="ar-SA"/>
        </w:rPr>
        <w:t>（三）</w:t>
      </w:r>
      <w:r>
        <w:rPr>
          <w:rFonts w:hint="eastAsia" w:ascii="仿宋" w:hAnsi="仿宋" w:eastAsia="仿宋" w:cs="仿宋"/>
          <w:b w:val="0"/>
          <w:bCs w:val="0"/>
          <w:color w:val="auto"/>
          <w:kern w:val="2"/>
          <w:sz w:val="24"/>
          <w:szCs w:val="24"/>
        </w:rPr>
        <w:t>服务期限1年，按实际发货量月结据实结算，费用预估40万元。</w:t>
      </w:r>
    </w:p>
    <w:p w14:paraId="76C82E70">
      <w:pPr>
        <w:numPr>
          <w:ilvl w:val="0"/>
          <w:numId w:val="0"/>
        </w:numPr>
        <w:adjustRightInd w:val="0"/>
        <w:spacing w:before="100" w:after="100" w:line="300" w:lineRule="auto"/>
        <w:ind w:left="0" w:leftChars="0" w:firstLine="480" w:firstLineChars="200"/>
        <w:rPr>
          <w:rFonts w:hint="eastAsia" w:ascii="仿宋" w:hAnsi="仿宋" w:eastAsia="仿宋" w:cs="仿宋"/>
          <w:b w:val="0"/>
          <w:bCs w:val="0"/>
          <w:color w:val="auto"/>
          <w:kern w:val="2"/>
          <w:sz w:val="24"/>
          <w:szCs w:val="24"/>
        </w:rPr>
      </w:pPr>
      <w:r>
        <w:rPr>
          <w:rFonts w:hint="eastAsia" w:ascii="仿宋" w:hAnsi="仿宋" w:eastAsia="仿宋" w:cs="仿宋"/>
          <w:b w:val="0"/>
          <w:bCs w:val="0"/>
          <w:color w:val="auto"/>
          <w:kern w:val="2"/>
          <w:sz w:val="24"/>
          <w:szCs w:val="24"/>
          <w:lang w:val="en-US" w:eastAsia="zh-CN" w:bidi="ar-SA"/>
        </w:rPr>
        <w:t>（四）</w:t>
      </w:r>
      <w:r>
        <w:rPr>
          <w:rFonts w:hint="eastAsia" w:ascii="仿宋" w:hAnsi="仿宋" w:eastAsia="仿宋" w:cs="仿宋"/>
          <w:b w:val="0"/>
          <w:bCs w:val="0"/>
          <w:color w:val="auto"/>
          <w:sz w:val="24"/>
          <w:szCs w:val="24"/>
        </w:rPr>
        <w:t>报价规则：固定公斤段价格</w:t>
      </w:r>
      <w:r>
        <w:rPr>
          <w:rFonts w:ascii="仿宋" w:hAnsi="仿宋" w:eastAsia="仿宋" w:cs="仿宋"/>
          <w:b w:val="0"/>
          <w:bCs w:val="0"/>
          <w:color w:val="auto"/>
          <w:sz w:val="24"/>
          <w:szCs w:val="24"/>
        </w:rPr>
        <w:t>基础上的综合折扣率方式进行报价</w:t>
      </w:r>
      <w:r>
        <w:rPr>
          <w:rFonts w:hint="eastAsia" w:ascii="仿宋" w:hAnsi="仿宋" w:eastAsia="仿宋" w:cs="仿宋"/>
          <w:b w:val="0"/>
          <w:bCs w:val="0"/>
          <w:color w:val="auto"/>
          <w:sz w:val="24"/>
          <w:szCs w:val="24"/>
        </w:rPr>
        <w:t>，</w:t>
      </w:r>
      <w:r>
        <w:rPr>
          <w:rFonts w:hint="eastAsia" w:ascii="仿宋" w:hAnsi="仿宋" w:eastAsia="仿宋" w:cs="仿宋"/>
          <w:b w:val="0"/>
          <w:bCs w:val="0"/>
          <w:color w:val="auto"/>
          <w:kern w:val="2"/>
          <w:sz w:val="24"/>
          <w:szCs w:val="24"/>
        </w:rPr>
        <w:t>“折扣率”定义：本文件所称“折扣率”系指供应商承诺的结算系数，即实际结算单价 = 价格表中对应公斤段固定价格 × 供应商所报折扣率。折扣率越低，表示供应商给予采购人的优惠力度越大（例如：供应商报折扣率为90%，则1kg以内货物的实际结算单价 = 8.4元 × 90% = 7.56元；若报折扣率为95%，则结算单价为7.98元）。</w:t>
      </w:r>
    </w:p>
    <w:p w14:paraId="1DF101C1">
      <w:pPr>
        <w:numPr>
          <w:ilvl w:val="0"/>
          <w:numId w:val="0"/>
        </w:numPr>
        <w:adjustRightInd w:val="0"/>
        <w:spacing w:before="100" w:after="100" w:line="300" w:lineRule="auto"/>
        <w:ind w:left="0" w:leftChars="0" w:firstLine="480" w:firstLineChars="200"/>
        <w:rPr>
          <w:rFonts w:hint="eastAsia" w:ascii="仿宋" w:hAnsi="仿宋" w:eastAsia="仿宋" w:cs="仿宋"/>
          <w:kern w:val="2"/>
          <w:sz w:val="24"/>
          <w:szCs w:val="24"/>
        </w:rPr>
      </w:pPr>
      <w:r>
        <w:rPr>
          <w:rFonts w:hint="eastAsia" w:ascii="仿宋" w:hAnsi="仿宋" w:eastAsia="仿宋" w:cs="仿宋"/>
          <w:b w:val="0"/>
          <w:bCs w:val="0"/>
          <w:color w:val="auto"/>
          <w:kern w:val="2"/>
          <w:sz w:val="24"/>
          <w:szCs w:val="24"/>
        </w:rPr>
        <w:t>供应商仅需对</w:t>
      </w:r>
      <w:r>
        <w:rPr>
          <w:rFonts w:hint="eastAsia" w:ascii="仿宋" w:hAnsi="仿宋" w:eastAsia="仿宋" w:cs="仿宋"/>
          <w:b w:val="0"/>
          <w:bCs w:val="0"/>
          <w:color w:val="auto"/>
          <w:kern w:val="2"/>
          <w:sz w:val="24"/>
          <w:szCs w:val="24"/>
          <w:lang w:eastAsia="zh-CN"/>
        </w:rPr>
        <w:t>上</w:t>
      </w:r>
      <w:r>
        <w:rPr>
          <w:rFonts w:hint="eastAsia" w:ascii="仿宋" w:hAnsi="仿宋" w:eastAsia="仿宋" w:cs="仿宋"/>
          <w:b w:val="0"/>
          <w:bCs w:val="0"/>
          <w:color w:val="auto"/>
          <w:kern w:val="2"/>
          <w:sz w:val="24"/>
          <w:szCs w:val="24"/>
          <w:lang w:val="en-US" w:eastAsia="zh-CN"/>
        </w:rPr>
        <w:t>一个</w:t>
      </w:r>
      <w:r>
        <w:rPr>
          <w:rFonts w:hint="eastAsia" w:ascii="仿宋" w:hAnsi="仿宋" w:eastAsia="仿宋" w:cs="仿宋"/>
          <w:b w:val="0"/>
          <w:bCs w:val="0"/>
          <w:color w:val="auto"/>
          <w:kern w:val="2"/>
          <w:sz w:val="24"/>
          <w:szCs w:val="24"/>
        </w:rPr>
        <w:t>月度费用区间（A、B、C）分别报出折扣率，系统将根据加权公式自动计算综合折扣率。供应商仅报折扣率；报价包含全部税费、配套服务及完成本合同项下全部义务的所有费用。</w:t>
      </w:r>
    </w:p>
    <w:tbl>
      <w:tblPr>
        <w:tblStyle w:val="27"/>
        <w:tblW w:w="5038" w:type="pct"/>
        <w:jc w:val="center"/>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autofit"/>
        <w:tblCellMar>
          <w:top w:w="0" w:type="dxa"/>
          <w:left w:w="0" w:type="dxa"/>
          <w:bottom w:w="0" w:type="dxa"/>
          <w:right w:w="0" w:type="dxa"/>
        </w:tblCellMar>
      </w:tblPr>
      <w:tblGrid>
        <w:gridCol w:w="407"/>
        <w:gridCol w:w="2890"/>
        <w:gridCol w:w="493"/>
        <w:gridCol w:w="700"/>
        <w:gridCol w:w="883"/>
        <w:gridCol w:w="1313"/>
        <w:gridCol w:w="1799"/>
        <w:gridCol w:w="1345"/>
      </w:tblGrid>
      <w:tr w14:paraId="48D66BD9">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jc w:val="center"/>
        </w:trPr>
        <w:tc>
          <w:tcPr>
            <w:tcW w:w="207" w:type="pct"/>
            <w:vMerge w:val="restart"/>
            <w:tcBorders>
              <w:top w:val="single" w:color="000000" w:sz="6" w:space="0"/>
              <w:right w:val="single" w:color="808080" w:sz="4" w:space="0"/>
            </w:tcBorders>
            <w:vAlign w:val="center"/>
          </w:tcPr>
          <w:p w14:paraId="175008D8">
            <w:pPr>
              <w:keepNext/>
              <w:snapToGrid w:val="0"/>
              <w:jc w:val="center"/>
              <w:rPr>
                <w:rFonts w:hint="eastAsia" w:ascii="仿宋" w:hAnsi="仿宋" w:eastAsia="仿宋" w:cs="仿宋"/>
                <w:b/>
                <w:sz w:val="24"/>
                <w:szCs w:val="24"/>
              </w:rPr>
            </w:pPr>
            <w:r>
              <w:rPr>
                <w:rFonts w:hint="eastAsia" w:ascii="仿宋" w:hAnsi="仿宋" w:eastAsia="仿宋" w:cs="仿宋"/>
                <w:b/>
                <w:sz w:val="24"/>
                <w:szCs w:val="24"/>
              </w:rPr>
              <w:t>发出地</w:t>
            </w:r>
          </w:p>
        </w:tc>
        <w:tc>
          <w:tcPr>
            <w:tcW w:w="1470" w:type="pct"/>
            <w:vMerge w:val="restart"/>
            <w:tcBorders>
              <w:top w:val="single" w:color="000000" w:sz="6" w:space="0"/>
              <w:left w:val="single" w:color="808080" w:sz="4" w:space="0"/>
              <w:right w:val="single" w:color="808080" w:sz="4" w:space="0"/>
            </w:tcBorders>
            <w:vAlign w:val="center"/>
          </w:tcPr>
          <w:p w14:paraId="3E4666C4">
            <w:pPr>
              <w:keepNext/>
              <w:snapToGrid w:val="0"/>
              <w:jc w:val="center"/>
              <w:rPr>
                <w:rFonts w:hint="eastAsia" w:ascii="仿宋" w:hAnsi="仿宋" w:eastAsia="仿宋" w:cs="仿宋"/>
                <w:b/>
                <w:sz w:val="24"/>
                <w:szCs w:val="24"/>
              </w:rPr>
            </w:pPr>
            <w:r>
              <w:rPr>
                <w:rFonts w:hint="eastAsia" w:ascii="仿宋" w:hAnsi="仿宋" w:eastAsia="仿宋" w:cs="仿宋"/>
                <w:b/>
                <w:sz w:val="24"/>
                <w:szCs w:val="24"/>
              </w:rPr>
              <w:t>目的城市</w:t>
            </w:r>
          </w:p>
        </w:tc>
        <w:tc>
          <w:tcPr>
            <w:tcW w:w="251" w:type="pct"/>
            <w:vMerge w:val="restart"/>
            <w:tcBorders>
              <w:top w:val="single" w:color="000000" w:sz="6" w:space="0"/>
              <w:left w:val="single" w:color="808080" w:sz="4" w:space="0"/>
            </w:tcBorders>
            <w:vAlign w:val="center"/>
          </w:tcPr>
          <w:p w14:paraId="532CBF6D">
            <w:pPr>
              <w:keepNext/>
              <w:snapToGrid w:val="0"/>
              <w:jc w:val="center"/>
              <w:rPr>
                <w:rFonts w:hint="eastAsia" w:ascii="仿宋" w:hAnsi="仿宋" w:eastAsia="仿宋" w:cs="仿宋"/>
                <w:b/>
                <w:sz w:val="24"/>
                <w:szCs w:val="24"/>
              </w:rPr>
            </w:pPr>
            <w:r>
              <w:rPr>
                <w:rFonts w:hint="eastAsia" w:ascii="仿宋" w:hAnsi="仿宋" w:eastAsia="仿宋" w:cs="仿宋"/>
                <w:b/>
                <w:sz w:val="24"/>
                <w:szCs w:val="24"/>
              </w:rPr>
              <w:t>1kg以内</w:t>
            </w:r>
          </w:p>
        </w:tc>
        <w:tc>
          <w:tcPr>
            <w:tcW w:w="356" w:type="pct"/>
            <w:vMerge w:val="restart"/>
            <w:tcBorders>
              <w:top w:val="single" w:color="000000" w:sz="6" w:space="0"/>
              <w:right w:val="single" w:color="808080" w:sz="4" w:space="0"/>
            </w:tcBorders>
            <w:vAlign w:val="center"/>
          </w:tcPr>
          <w:p w14:paraId="1605BB6A">
            <w:pPr>
              <w:keepNext/>
              <w:snapToGrid w:val="0"/>
              <w:jc w:val="center"/>
              <w:rPr>
                <w:rFonts w:hint="eastAsia" w:ascii="仿宋" w:hAnsi="仿宋" w:eastAsia="仿宋" w:cs="仿宋"/>
                <w:b/>
                <w:sz w:val="24"/>
                <w:szCs w:val="24"/>
              </w:rPr>
            </w:pPr>
            <w:r>
              <w:rPr>
                <w:rFonts w:hint="eastAsia" w:ascii="仿宋" w:hAnsi="仿宋" w:eastAsia="仿宋" w:cs="仿宋"/>
                <w:b/>
                <w:sz w:val="24"/>
                <w:szCs w:val="24"/>
              </w:rPr>
              <w:t>(1-20kg)</w:t>
            </w:r>
          </w:p>
        </w:tc>
        <w:tc>
          <w:tcPr>
            <w:tcW w:w="449" w:type="pct"/>
            <w:vMerge w:val="restart"/>
            <w:tcBorders>
              <w:top w:val="single" w:color="000000" w:sz="6" w:space="0"/>
              <w:left w:val="single" w:color="808080" w:sz="4" w:space="0"/>
            </w:tcBorders>
            <w:vAlign w:val="center"/>
          </w:tcPr>
          <w:p w14:paraId="244BE1EE">
            <w:pPr>
              <w:keepNext/>
              <w:snapToGrid w:val="0"/>
              <w:jc w:val="center"/>
              <w:rPr>
                <w:rFonts w:hint="eastAsia" w:ascii="仿宋" w:hAnsi="仿宋" w:eastAsia="仿宋" w:cs="仿宋"/>
                <w:b/>
                <w:sz w:val="24"/>
                <w:szCs w:val="24"/>
              </w:rPr>
            </w:pPr>
            <w:r>
              <w:rPr>
                <w:rFonts w:hint="eastAsia" w:ascii="仿宋" w:hAnsi="仿宋" w:eastAsia="仿宋" w:cs="仿宋"/>
                <w:b/>
                <w:sz w:val="24"/>
                <w:szCs w:val="24"/>
              </w:rPr>
              <w:t>（20-30kg）</w:t>
            </w:r>
          </w:p>
        </w:tc>
        <w:tc>
          <w:tcPr>
            <w:tcW w:w="2264" w:type="pct"/>
            <w:gridSpan w:val="3"/>
            <w:tcBorders>
              <w:top w:val="single" w:color="000000" w:sz="6" w:space="0"/>
              <w:left w:val="single" w:color="808080" w:sz="4" w:space="0"/>
            </w:tcBorders>
            <w:vAlign w:val="center"/>
          </w:tcPr>
          <w:p w14:paraId="535123A0">
            <w:pPr>
              <w:keepNext/>
              <w:snapToGrid w:val="0"/>
              <w:jc w:val="center"/>
              <w:rPr>
                <w:rFonts w:hint="eastAsia" w:ascii="仿宋" w:hAnsi="仿宋" w:eastAsia="仿宋" w:cs="仿宋"/>
                <w:b/>
                <w:sz w:val="24"/>
                <w:szCs w:val="24"/>
              </w:rPr>
            </w:pPr>
            <w:r>
              <w:rPr>
                <w:rFonts w:hint="eastAsia" w:ascii="仿宋" w:hAnsi="仿宋" w:eastAsia="仿宋" w:cs="仿宋"/>
                <w:b/>
                <w:sz w:val="24"/>
                <w:szCs w:val="24"/>
              </w:rPr>
              <w:t>供应商报价（折扣率）</w:t>
            </w:r>
          </w:p>
        </w:tc>
      </w:tr>
      <w:tr w14:paraId="47A10D60">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jc w:val="center"/>
        </w:trPr>
        <w:tc>
          <w:tcPr>
            <w:tcW w:w="207" w:type="pct"/>
            <w:vMerge w:val="continue"/>
            <w:tcBorders>
              <w:right w:val="single" w:color="808080" w:sz="4" w:space="0"/>
            </w:tcBorders>
            <w:vAlign w:val="center"/>
          </w:tcPr>
          <w:p w14:paraId="3D919BEE">
            <w:pPr>
              <w:keepNext/>
              <w:snapToGrid w:val="0"/>
              <w:jc w:val="center"/>
              <w:rPr>
                <w:rFonts w:hint="eastAsia" w:ascii="仿宋" w:hAnsi="仿宋" w:eastAsia="仿宋" w:cs="仿宋"/>
                <w:b/>
                <w:sz w:val="24"/>
                <w:szCs w:val="24"/>
              </w:rPr>
            </w:pPr>
          </w:p>
        </w:tc>
        <w:tc>
          <w:tcPr>
            <w:tcW w:w="1470" w:type="pct"/>
            <w:vMerge w:val="continue"/>
            <w:tcBorders>
              <w:left w:val="single" w:color="808080" w:sz="4" w:space="0"/>
              <w:right w:val="single" w:color="808080" w:sz="4" w:space="0"/>
            </w:tcBorders>
            <w:vAlign w:val="center"/>
          </w:tcPr>
          <w:p w14:paraId="31F3DBD3">
            <w:pPr>
              <w:keepNext/>
              <w:snapToGrid w:val="0"/>
              <w:jc w:val="center"/>
              <w:rPr>
                <w:rFonts w:hint="eastAsia" w:ascii="仿宋" w:hAnsi="仿宋" w:eastAsia="仿宋" w:cs="仿宋"/>
                <w:b/>
                <w:sz w:val="24"/>
                <w:szCs w:val="24"/>
              </w:rPr>
            </w:pPr>
          </w:p>
        </w:tc>
        <w:tc>
          <w:tcPr>
            <w:tcW w:w="251" w:type="pct"/>
            <w:vMerge w:val="continue"/>
            <w:tcBorders>
              <w:left w:val="single" w:color="808080" w:sz="4" w:space="0"/>
            </w:tcBorders>
            <w:vAlign w:val="center"/>
          </w:tcPr>
          <w:p w14:paraId="1F945A4F">
            <w:pPr>
              <w:keepNext/>
              <w:snapToGrid w:val="0"/>
              <w:jc w:val="center"/>
              <w:rPr>
                <w:rFonts w:hint="eastAsia" w:ascii="仿宋" w:hAnsi="仿宋" w:eastAsia="仿宋" w:cs="仿宋"/>
                <w:b/>
                <w:sz w:val="24"/>
                <w:szCs w:val="24"/>
              </w:rPr>
            </w:pPr>
          </w:p>
        </w:tc>
        <w:tc>
          <w:tcPr>
            <w:tcW w:w="356" w:type="pct"/>
            <w:vMerge w:val="continue"/>
            <w:tcBorders>
              <w:right w:val="single" w:color="808080" w:sz="4" w:space="0"/>
            </w:tcBorders>
            <w:vAlign w:val="center"/>
          </w:tcPr>
          <w:p w14:paraId="4E2E195D">
            <w:pPr>
              <w:keepNext/>
              <w:snapToGrid w:val="0"/>
              <w:jc w:val="center"/>
              <w:rPr>
                <w:rFonts w:hint="eastAsia" w:ascii="仿宋" w:hAnsi="仿宋" w:eastAsia="仿宋" w:cs="仿宋"/>
                <w:b/>
                <w:sz w:val="24"/>
                <w:szCs w:val="24"/>
              </w:rPr>
            </w:pPr>
          </w:p>
        </w:tc>
        <w:tc>
          <w:tcPr>
            <w:tcW w:w="449" w:type="pct"/>
            <w:vMerge w:val="continue"/>
            <w:tcBorders>
              <w:left w:val="single" w:color="808080" w:sz="4" w:space="0"/>
            </w:tcBorders>
            <w:vAlign w:val="center"/>
          </w:tcPr>
          <w:p w14:paraId="030DE051">
            <w:pPr>
              <w:keepNext/>
              <w:snapToGrid w:val="0"/>
              <w:jc w:val="center"/>
              <w:rPr>
                <w:rFonts w:hint="eastAsia" w:ascii="仿宋" w:hAnsi="仿宋" w:eastAsia="仿宋" w:cs="仿宋"/>
                <w:b/>
                <w:sz w:val="24"/>
                <w:szCs w:val="24"/>
              </w:rPr>
            </w:pPr>
          </w:p>
        </w:tc>
        <w:tc>
          <w:tcPr>
            <w:tcW w:w="668" w:type="pct"/>
            <w:tcBorders>
              <w:top w:val="single" w:color="000000" w:sz="6" w:space="0"/>
              <w:left w:val="single" w:color="808080" w:sz="4" w:space="0"/>
            </w:tcBorders>
            <w:vAlign w:val="center"/>
          </w:tcPr>
          <w:p w14:paraId="2B87EC51">
            <w:pPr>
              <w:keepNext/>
              <w:snapToGrid w:val="0"/>
              <w:jc w:val="center"/>
              <w:rPr>
                <w:rFonts w:hint="eastAsia" w:ascii="仿宋" w:hAnsi="仿宋" w:eastAsia="仿宋" w:cs="仿宋"/>
                <w:b/>
                <w:sz w:val="24"/>
                <w:szCs w:val="24"/>
              </w:rPr>
            </w:pPr>
            <w:r>
              <w:rPr>
                <w:rFonts w:hint="eastAsia" w:ascii="仿宋" w:hAnsi="仿宋" w:eastAsia="仿宋" w:cs="仿宋"/>
                <w:b/>
                <w:sz w:val="24"/>
                <w:szCs w:val="24"/>
              </w:rPr>
              <w:t>月度费用小于一万元/月（占比0.6％）</w:t>
            </w:r>
          </w:p>
        </w:tc>
        <w:tc>
          <w:tcPr>
            <w:tcW w:w="915" w:type="pct"/>
            <w:tcBorders>
              <w:top w:val="single" w:color="000000" w:sz="6" w:space="0"/>
              <w:left w:val="single" w:color="808080" w:sz="4" w:space="0"/>
            </w:tcBorders>
            <w:vAlign w:val="center"/>
          </w:tcPr>
          <w:p w14:paraId="17774376">
            <w:pPr>
              <w:keepNext/>
              <w:snapToGrid w:val="0"/>
              <w:jc w:val="center"/>
              <w:rPr>
                <w:rFonts w:hint="eastAsia" w:ascii="仿宋" w:hAnsi="仿宋" w:eastAsia="仿宋" w:cs="仿宋"/>
                <w:b/>
                <w:sz w:val="24"/>
                <w:szCs w:val="24"/>
              </w:rPr>
            </w:pPr>
            <w:r>
              <w:rPr>
                <w:rFonts w:hint="eastAsia" w:ascii="仿宋" w:hAnsi="仿宋" w:eastAsia="仿宋" w:cs="仿宋"/>
                <w:b/>
                <w:sz w:val="24"/>
                <w:szCs w:val="24"/>
              </w:rPr>
              <w:t>月度费用大于一万元/月、小于等于五万元/月（占比99％）</w:t>
            </w:r>
          </w:p>
        </w:tc>
        <w:tc>
          <w:tcPr>
            <w:tcW w:w="680" w:type="pct"/>
            <w:tcBorders>
              <w:top w:val="single" w:color="000000" w:sz="6" w:space="0"/>
              <w:left w:val="single" w:color="808080" w:sz="4" w:space="0"/>
            </w:tcBorders>
            <w:vAlign w:val="center"/>
          </w:tcPr>
          <w:p w14:paraId="0F2204FE">
            <w:pPr>
              <w:keepNext/>
              <w:snapToGrid w:val="0"/>
              <w:jc w:val="center"/>
              <w:rPr>
                <w:rFonts w:hint="eastAsia" w:ascii="仿宋" w:hAnsi="仿宋" w:eastAsia="仿宋" w:cs="仿宋"/>
                <w:b/>
                <w:sz w:val="24"/>
                <w:szCs w:val="24"/>
              </w:rPr>
            </w:pPr>
            <w:r>
              <w:rPr>
                <w:rFonts w:hint="eastAsia" w:ascii="仿宋" w:hAnsi="仿宋" w:eastAsia="仿宋" w:cs="仿宋"/>
                <w:b/>
                <w:sz w:val="24"/>
                <w:szCs w:val="24"/>
              </w:rPr>
              <w:t>月度费用大于五万元/月（占比0.4％）</w:t>
            </w:r>
          </w:p>
        </w:tc>
      </w:tr>
      <w:tr w14:paraId="07E66059">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jc w:val="center"/>
        </w:trPr>
        <w:tc>
          <w:tcPr>
            <w:tcW w:w="207" w:type="pct"/>
            <w:tcBorders>
              <w:top w:val="single" w:color="000000" w:sz="6" w:space="0"/>
              <w:right w:val="single" w:color="808080" w:sz="4" w:space="0"/>
            </w:tcBorders>
            <w:vAlign w:val="center"/>
          </w:tcPr>
          <w:p w14:paraId="3066BF8D">
            <w:pPr>
              <w:keepNext/>
              <w:snapToGrid w:val="0"/>
              <w:jc w:val="center"/>
              <w:rPr>
                <w:rFonts w:hint="eastAsia" w:ascii="仿宋" w:hAnsi="仿宋" w:eastAsia="仿宋" w:cs="仿宋"/>
                <w:sz w:val="24"/>
                <w:szCs w:val="24"/>
              </w:rPr>
            </w:pPr>
            <w:r>
              <w:rPr>
                <w:rFonts w:hint="eastAsia" w:ascii="仿宋" w:hAnsi="仿宋" w:eastAsia="仿宋" w:cs="仿宋"/>
                <w:sz w:val="24"/>
                <w:szCs w:val="24"/>
              </w:rPr>
              <w:t>武汉市</w:t>
            </w:r>
          </w:p>
        </w:tc>
        <w:tc>
          <w:tcPr>
            <w:tcW w:w="1470" w:type="pct"/>
            <w:tcBorders>
              <w:top w:val="single" w:color="000000" w:sz="6" w:space="0"/>
              <w:left w:val="single" w:color="808080" w:sz="4" w:space="0"/>
              <w:right w:val="single" w:color="808080" w:sz="4" w:space="0"/>
            </w:tcBorders>
            <w:vAlign w:val="center"/>
          </w:tcPr>
          <w:p w14:paraId="329342DB">
            <w:pPr>
              <w:keepNext/>
              <w:snapToGrid w:val="0"/>
              <w:jc w:val="center"/>
              <w:rPr>
                <w:rFonts w:hint="eastAsia" w:ascii="仿宋" w:hAnsi="仿宋" w:eastAsia="仿宋" w:cs="仿宋"/>
                <w:sz w:val="24"/>
                <w:szCs w:val="24"/>
              </w:rPr>
            </w:pPr>
            <w:r>
              <w:rPr>
                <w:rFonts w:hint="eastAsia" w:ascii="仿宋" w:hAnsi="仿宋" w:eastAsia="仿宋" w:cs="仿宋"/>
                <w:sz w:val="24"/>
                <w:szCs w:val="24"/>
              </w:rPr>
              <w:t>湖北省</w:t>
            </w:r>
          </w:p>
        </w:tc>
        <w:tc>
          <w:tcPr>
            <w:tcW w:w="251" w:type="pct"/>
            <w:tcBorders>
              <w:top w:val="single" w:color="000000" w:sz="6" w:space="0"/>
              <w:left w:val="single" w:color="808080" w:sz="4" w:space="0"/>
            </w:tcBorders>
            <w:vAlign w:val="center"/>
          </w:tcPr>
          <w:p w14:paraId="734D26B7">
            <w:pPr>
              <w:keepNext/>
              <w:snapToGrid w:val="0"/>
              <w:jc w:val="center"/>
              <w:rPr>
                <w:rFonts w:hint="eastAsia" w:ascii="仿宋" w:hAnsi="仿宋" w:eastAsia="仿宋" w:cs="仿宋"/>
                <w:sz w:val="24"/>
                <w:szCs w:val="24"/>
              </w:rPr>
            </w:pPr>
            <w:r>
              <w:rPr>
                <w:rFonts w:hint="eastAsia" w:ascii="仿宋" w:hAnsi="仿宋" w:eastAsia="仿宋" w:cs="仿宋"/>
                <w:sz w:val="24"/>
                <w:szCs w:val="24"/>
              </w:rPr>
              <w:t>8.4元</w:t>
            </w:r>
          </w:p>
        </w:tc>
        <w:tc>
          <w:tcPr>
            <w:tcW w:w="356" w:type="pct"/>
            <w:tcBorders>
              <w:top w:val="single" w:color="000000" w:sz="6" w:space="0"/>
              <w:right w:val="single" w:color="808080" w:sz="4" w:space="0"/>
            </w:tcBorders>
            <w:vAlign w:val="center"/>
          </w:tcPr>
          <w:p w14:paraId="7BDE2FFD">
            <w:pPr>
              <w:keepNext/>
              <w:snapToGrid w:val="0"/>
              <w:jc w:val="center"/>
              <w:rPr>
                <w:rFonts w:hint="eastAsia" w:ascii="仿宋" w:hAnsi="仿宋" w:eastAsia="仿宋" w:cs="仿宋"/>
                <w:sz w:val="24"/>
                <w:szCs w:val="24"/>
              </w:rPr>
            </w:pPr>
            <w:r>
              <w:rPr>
                <w:rFonts w:hint="eastAsia" w:ascii="仿宋" w:hAnsi="仿宋" w:eastAsia="仿宋" w:cs="仿宋"/>
                <w:sz w:val="24"/>
                <w:szCs w:val="24"/>
              </w:rPr>
              <w:t>15元</w:t>
            </w:r>
          </w:p>
        </w:tc>
        <w:tc>
          <w:tcPr>
            <w:tcW w:w="449" w:type="pct"/>
            <w:tcBorders>
              <w:top w:val="single" w:color="000000" w:sz="6" w:space="0"/>
              <w:left w:val="single" w:color="808080" w:sz="4" w:space="0"/>
            </w:tcBorders>
            <w:vAlign w:val="center"/>
          </w:tcPr>
          <w:p w14:paraId="194AE21C">
            <w:pPr>
              <w:keepNext/>
              <w:snapToGrid w:val="0"/>
              <w:jc w:val="center"/>
              <w:rPr>
                <w:rFonts w:hint="eastAsia" w:ascii="仿宋" w:hAnsi="仿宋" w:eastAsia="仿宋" w:cs="仿宋"/>
                <w:sz w:val="24"/>
                <w:szCs w:val="24"/>
              </w:rPr>
            </w:pPr>
            <w:r>
              <w:rPr>
                <w:rFonts w:hint="eastAsia" w:ascii="仿宋" w:hAnsi="仿宋" w:eastAsia="仿宋" w:cs="仿宋"/>
                <w:sz w:val="24"/>
                <w:szCs w:val="24"/>
              </w:rPr>
              <w:t>25元</w:t>
            </w:r>
          </w:p>
        </w:tc>
        <w:tc>
          <w:tcPr>
            <w:tcW w:w="668" w:type="pct"/>
            <w:tcBorders>
              <w:top w:val="single" w:color="000000" w:sz="6" w:space="0"/>
              <w:left w:val="single" w:color="808080" w:sz="4" w:space="0"/>
            </w:tcBorders>
            <w:vAlign w:val="center"/>
          </w:tcPr>
          <w:p w14:paraId="2A7DFA31">
            <w:pPr>
              <w:keepNext/>
              <w:snapToGrid w:val="0"/>
              <w:jc w:val="center"/>
              <w:rPr>
                <w:rFonts w:hint="eastAsia" w:ascii="仿宋" w:hAnsi="仿宋" w:eastAsia="仿宋" w:cs="仿宋"/>
                <w:sz w:val="24"/>
                <w:szCs w:val="24"/>
              </w:rPr>
            </w:pPr>
            <w:r>
              <w:rPr>
                <w:rFonts w:hint="eastAsia" w:ascii="仿宋" w:hAnsi="仿宋" w:eastAsia="仿宋" w:cs="仿宋"/>
                <w:sz w:val="24"/>
                <w:szCs w:val="24"/>
              </w:rPr>
              <w:t>A</w:t>
            </w:r>
          </w:p>
        </w:tc>
        <w:tc>
          <w:tcPr>
            <w:tcW w:w="915" w:type="pct"/>
            <w:tcBorders>
              <w:top w:val="single" w:color="000000" w:sz="6" w:space="0"/>
              <w:left w:val="single" w:color="808080" w:sz="4" w:space="0"/>
            </w:tcBorders>
            <w:vAlign w:val="center"/>
          </w:tcPr>
          <w:p w14:paraId="0B6471BF">
            <w:pPr>
              <w:keepNext/>
              <w:snapToGrid w:val="0"/>
              <w:jc w:val="center"/>
              <w:rPr>
                <w:rFonts w:hint="eastAsia" w:ascii="仿宋" w:hAnsi="仿宋" w:eastAsia="仿宋" w:cs="仿宋"/>
                <w:sz w:val="24"/>
                <w:szCs w:val="24"/>
              </w:rPr>
            </w:pPr>
            <w:r>
              <w:rPr>
                <w:rFonts w:hint="eastAsia" w:ascii="仿宋" w:hAnsi="仿宋" w:eastAsia="仿宋" w:cs="仿宋"/>
                <w:sz w:val="24"/>
                <w:szCs w:val="24"/>
              </w:rPr>
              <w:t>B</w:t>
            </w:r>
          </w:p>
        </w:tc>
        <w:tc>
          <w:tcPr>
            <w:tcW w:w="680" w:type="pct"/>
            <w:tcBorders>
              <w:top w:val="single" w:color="000000" w:sz="6" w:space="0"/>
              <w:left w:val="single" w:color="808080" w:sz="4" w:space="0"/>
            </w:tcBorders>
            <w:vAlign w:val="center"/>
          </w:tcPr>
          <w:p w14:paraId="28114EEE">
            <w:pPr>
              <w:keepNext/>
              <w:snapToGrid w:val="0"/>
              <w:jc w:val="center"/>
              <w:rPr>
                <w:rFonts w:hint="eastAsia" w:ascii="仿宋" w:hAnsi="仿宋" w:eastAsia="仿宋" w:cs="仿宋"/>
                <w:sz w:val="24"/>
                <w:szCs w:val="24"/>
              </w:rPr>
            </w:pPr>
            <w:r>
              <w:rPr>
                <w:rFonts w:hint="eastAsia" w:ascii="仿宋" w:hAnsi="仿宋" w:eastAsia="仿宋" w:cs="仿宋"/>
                <w:sz w:val="24"/>
                <w:szCs w:val="24"/>
              </w:rPr>
              <w:t>C</w:t>
            </w:r>
          </w:p>
        </w:tc>
      </w:tr>
      <w:tr w14:paraId="5C657627">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jc w:val="center"/>
        </w:trPr>
        <w:tc>
          <w:tcPr>
            <w:tcW w:w="5000" w:type="pct"/>
            <w:gridSpan w:val="8"/>
            <w:tcBorders>
              <w:top w:val="single" w:color="000000" w:sz="6" w:space="0"/>
              <w:bottom w:val="single" w:color="000000" w:sz="6" w:space="0"/>
            </w:tcBorders>
            <w:vAlign w:val="center"/>
          </w:tcPr>
          <w:p w14:paraId="6CC17274">
            <w:pPr>
              <w:keepNext/>
              <w:wordWrap w:val="0"/>
              <w:snapToGrid w:val="0"/>
              <w:jc w:val="both"/>
              <w:rPr>
                <w:rFonts w:hint="eastAsia" w:ascii="仿宋" w:hAnsi="仿宋" w:eastAsia="仿宋" w:cs="仿宋"/>
                <w:sz w:val="24"/>
                <w:szCs w:val="24"/>
              </w:rPr>
            </w:pPr>
            <w:r>
              <w:rPr>
                <w:rFonts w:hint="eastAsia" w:ascii="仿宋" w:hAnsi="仿宋" w:eastAsia="仿宋" w:cs="仿宋"/>
                <w:sz w:val="24"/>
                <w:szCs w:val="24"/>
              </w:rPr>
              <w:t>综合</w:t>
            </w:r>
            <w:commentRangeStart w:id="0"/>
            <w:commentRangeStart w:id="1"/>
            <w:r>
              <w:rPr>
                <w:rFonts w:hint="eastAsia" w:ascii="仿宋" w:hAnsi="仿宋" w:eastAsia="仿宋" w:cs="仿宋"/>
                <w:sz w:val="24"/>
                <w:szCs w:val="24"/>
              </w:rPr>
              <w:t>折扣率</w:t>
            </w:r>
            <w:commentRangeEnd w:id="0"/>
            <w:r>
              <w:rPr>
                <w:rStyle w:val="25"/>
                <w:rFonts w:hint="eastAsia" w:ascii="仿宋" w:hAnsi="仿宋" w:eastAsia="仿宋" w:cs="仿宋"/>
                <w:sz w:val="24"/>
                <w:szCs w:val="24"/>
              </w:rPr>
              <w:commentReference w:id="0"/>
            </w:r>
            <w:commentRangeEnd w:id="1"/>
            <w:r>
              <w:rPr>
                <w:rStyle w:val="25"/>
                <w:rFonts w:hint="eastAsia" w:ascii="仿宋" w:hAnsi="仿宋" w:eastAsia="仿宋" w:cs="仿宋"/>
                <w:sz w:val="24"/>
                <w:szCs w:val="24"/>
              </w:rPr>
              <w:commentReference w:id="1"/>
            </w:r>
            <w:r>
              <w:rPr>
                <w:rFonts w:hint="eastAsia" w:ascii="仿宋" w:hAnsi="仿宋" w:eastAsia="仿宋" w:cs="仿宋"/>
                <w:sz w:val="24"/>
                <w:szCs w:val="24"/>
              </w:rPr>
              <w:t>：A*0.6％+B*99％+C*0.4（其中：A、B、C分别为供应商对</w:t>
            </w:r>
            <w:r>
              <w:rPr>
                <w:rFonts w:hint="eastAsia" w:ascii="仿宋" w:hAnsi="仿宋" w:eastAsia="仿宋" w:cs="仿宋"/>
                <w:sz w:val="24"/>
                <w:szCs w:val="24"/>
                <w:lang w:eastAsia="zh-CN"/>
              </w:rPr>
              <w:t>上</w:t>
            </w:r>
            <w:r>
              <w:rPr>
                <w:rFonts w:hint="eastAsia" w:ascii="仿宋" w:hAnsi="仿宋" w:eastAsia="仿宋" w:cs="仿宋"/>
                <w:sz w:val="24"/>
                <w:szCs w:val="24"/>
                <w:lang w:val="en-US" w:eastAsia="zh-CN"/>
              </w:rPr>
              <w:t>一</w:t>
            </w:r>
            <w:r>
              <w:rPr>
                <w:rFonts w:hint="eastAsia" w:ascii="仿宋" w:hAnsi="仿宋" w:eastAsia="仿宋" w:cs="仿宋"/>
                <w:sz w:val="24"/>
                <w:szCs w:val="24"/>
              </w:rPr>
              <w:t>个月度费用区间所填报的折扣率</w:t>
            </w:r>
            <w:r>
              <w:rPr>
                <w:rFonts w:hint="eastAsia" w:ascii="仿宋" w:hAnsi="仿宋" w:eastAsia="仿宋" w:cs="仿宋"/>
                <w:sz w:val="24"/>
                <w:szCs w:val="24"/>
                <w:lang w:eastAsia="zh-CN"/>
              </w:rPr>
              <w:t>。</w:t>
            </w:r>
            <w:r>
              <w:rPr>
                <w:rFonts w:hint="eastAsia" w:ascii="仿宋" w:hAnsi="仿宋" w:eastAsia="仿宋" w:cs="仿宋"/>
                <w:sz w:val="24"/>
                <w:szCs w:val="24"/>
              </w:rPr>
              <w:t xml:space="preserve">               </w:t>
            </w:r>
          </w:p>
        </w:tc>
      </w:tr>
      <w:tr w14:paraId="4CC954AB">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jc w:val="center"/>
        </w:trPr>
        <w:tc>
          <w:tcPr>
            <w:tcW w:w="5000" w:type="pct"/>
            <w:gridSpan w:val="8"/>
            <w:tcBorders>
              <w:top w:val="single" w:color="000000" w:sz="6" w:space="0"/>
            </w:tcBorders>
            <w:vAlign w:val="center"/>
          </w:tcPr>
          <w:p w14:paraId="69385129">
            <w:pPr>
              <w:pStyle w:val="12"/>
              <w:rPr>
                <w:rFonts w:hint="eastAsia" w:eastAsia="仿宋"/>
                <w:color w:val="0F1115"/>
                <w:highlight w:val="white"/>
                <w:lang w:val="en-US" w:eastAsia="zh-CN"/>
              </w:rPr>
            </w:pPr>
            <w:r>
              <w:rPr>
                <w:rFonts w:hint="eastAsia" w:ascii="仿宋" w:hAnsi="仿宋" w:eastAsia="仿宋" w:cs="仿宋"/>
                <w:color w:val="auto"/>
                <w:kern w:val="2"/>
                <w:sz w:val="24"/>
                <w:szCs w:val="24"/>
              </w:rPr>
              <w:t>备</w:t>
            </w:r>
            <w:r>
              <w:rPr>
                <w:rFonts w:hint="eastAsia" w:ascii="仿宋" w:hAnsi="仿宋" w:eastAsia="仿宋" w:cs="仿宋"/>
                <w:b w:val="0"/>
                <w:bCs w:val="0"/>
                <w:color w:val="auto"/>
                <w:kern w:val="2"/>
                <w:sz w:val="24"/>
                <w:szCs w:val="24"/>
                <w:lang w:val="en-US" w:eastAsia="zh-CN" w:bidi="ar-SA"/>
              </w:rPr>
              <w:t>注：① 综合折扣率计算结果按四舍五入方法精确到小数点后二位；② 上述月度费用区间的权重比例系基于采购方历史业务数据测算得出，仅作为本次磋商报价评审的计算依据，不构成对合同期内各区间实际业务量的承诺。②</w:t>
            </w:r>
            <w:r>
              <w:rPr>
                <w:rFonts w:hint="eastAsia" w:ascii="仿宋" w:hAnsi="仿宋" w:eastAsia="仿宋" w:cs="仿宋"/>
                <w:b w:val="0"/>
                <w:bCs/>
                <w:color w:val="auto"/>
                <w:sz w:val="24"/>
                <w:szCs w:val="24"/>
              </w:rPr>
              <w:t>供应商报价（折扣率）＜</w:t>
            </w:r>
            <w:r>
              <w:rPr>
                <w:rFonts w:hint="eastAsia" w:ascii="仿宋" w:hAnsi="仿宋" w:eastAsia="仿宋" w:cs="仿宋"/>
                <w:b w:val="0"/>
                <w:bCs/>
                <w:color w:val="auto"/>
                <w:sz w:val="24"/>
                <w:szCs w:val="24"/>
                <w:lang w:val="en-US" w:eastAsia="zh-CN"/>
              </w:rPr>
              <w:t>100</w:t>
            </w:r>
            <w:r>
              <w:rPr>
                <w:rFonts w:hint="eastAsia" w:ascii="仿宋" w:hAnsi="仿宋" w:eastAsia="仿宋" w:cs="仿宋"/>
                <w:b w:val="0"/>
                <w:bCs/>
                <w:color w:val="auto"/>
                <w:sz w:val="24"/>
                <w:szCs w:val="24"/>
              </w:rPr>
              <w:t>％</w:t>
            </w:r>
            <w:r>
              <w:rPr>
                <w:rFonts w:hint="eastAsia" w:ascii="仿宋" w:hAnsi="仿宋" w:eastAsia="仿宋" w:cs="仿宋"/>
                <w:b w:val="0"/>
                <w:bCs/>
                <w:color w:val="auto"/>
                <w:sz w:val="24"/>
                <w:szCs w:val="24"/>
                <w:lang w:eastAsia="zh-CN"/>
              </w:rPr>
              <w:t>。</w:t>
            </w:r>
          </w:p>
          <w:p w14:paraId="467B5EDA">
            <w:pPr>
              <w:keepNext/>
              <w:wordWrap w:val="0"/>
              <w:snapToGrid w:val="0"/>
              <w:rPr>
                <w:rFonts w:hint="eastAsia" w:ascii="仿宋" w:hAnsi="仿宋" w:eastAsia="仿宋" w:cs="仿宋"/>
                <w:sz w:val="24"/>
                <w:szCs w:val="24"/>
              </w:rPr>
            </w:pPr>
          </w:p>
        </w:tc>
      </w:tr>
    </w:tbl>
    <w:p w14:paraId="1E7E9F40">
      <w:pPr>
        <w:numPr>
          <w:ilvl w:val="0"/>
          <w:numId w:val="2"/>
        </w:numPr>
        <w:adjustRightInd w:val="0"/>
        <w:spacing w:before="100" w:after="100" w:line="300" w:lineRule="auto"/>
        <w:ind w:firstLine="482" w:firstLineChars="200"/>
        <w:rPr>
          <w:rFonts w:hint="eastAsia" w:ascii="仿宋" w:hAnsi="仿宋" w:eastAsia="仿宋" w:cs="仿宋"/>
          <w:b/>
          <w:kern w:val="2"/>
          <w:sz w:val="24"/>
          <w:szCs w:val="24"/>
        </w:rPr>
      </w:pPr>
      <w:r>
        <w:rPr>
          <w:rFonts w:hint="eastAsia" w:ascii="仿宋" w:hAnsi="仿宋" w:eastAsia="仿宋" w:cs="仿宋"/>
          <w:b/>
          <w:kern w:val="2"/>
          <w:sz w:val="24"/>
          <w:szCs w:val="24"/>
        </w:rPr>
        <w:t>采购要求</w:t>
      </w:r>
    </w:p>
    <w:p w14:paraId="313E6220">
      <w:pPr>
        <w:numPr>
          <w:ilvl w:val="0"/>
          <w:numId w:val="0"/>
        </w:numPr>
        <w:adjustRightInd w:val="0"/>
        <w:spacing w:before="100" w:after="100" w:line="300" w:lineRule="auto"/>
        <w:ind w:firstLine="480" w:firstLineChars="200"/>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SA"/>
        </w:rPr>
        <w:t>（一）</w:t>
      </w:r>
      <w:r>
        <w:rPr>
          <w:rFonts w:hint="eastAsia" w:ascii="仿宋" w:hAnsi="仿宋" w:eastAsia="仿宋" w:cs="仿宋"/>
          <w:kern w:val="2"/>
          <w:sz w:val="24"/>
          <w:szCs w:val="24"/>
        </w:rPr>
        <w:t>服务期限：服务期一年，以合同签订日期为准;</w:t>
      </w:r>
    </w:p>
    <w:p w14:paraId="50B98D5C">
      <w:pPr>
        <w:numPr>
          <w:ilvl w:val="0"/>
          <w:numId w:val="0"/>
        </w:numPr>
        <w:adjustRightInd w:val="0"/>
        <w:spacing w:before="100" w:after="100" w:line="300" w:lineRule="auto"/>
        <w:ind w:firstLine="480" w:firstLineChars="200"/>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SA"/>
        </w:rPr>
        <w:t>（二）</w:t>
      </w:r>
      <w:r>
        <w:rPr>
          <w:rFonts w:hint="eastAsia" w:ascii="仿宋" w:hAnsi="仿宋" w:eastAsia="仿宋" w:cs="仿宋"/>
          <w:kern w:val="2"/>
          <w:sz w:val="24"/>
          <w:szCs w:val="24"/>
        </w:rPr>
        <w:t>采购人：本次采购活动由母公司湖北楚安实业发展有限公司代为组织实施。</w:t>
      </w:r>
    </w:p>
    <w:p w14:paraId="371B8DF1">
      <w:pPr>
        <w:numPr>
          <w:ilvl w:val="0"/>
          <w:numId w:val="2"/>
        </w:numPr>
        <w:adjustRightInd w:val="0"/>
        <w:spacing w:before="100" w:after="100" w:line="300" w:lineRule="auto"/>
        <w:ind w:firstLine="482" w:firstLineChars="200"/>
        <w:rPr>
          <w:rFonts w:hint="eastAsia" w:ascii="仿宋" w:hAnsi="仿宋" w:eastAsia="仿宋" w:cs="仿宋"/>
          <w:b/>
          <w:kern w:val="2"/>
          <w:sz w:val="24"/>
          <w:szCs w:val="24"/>
          <w:highlight w:val="none"/>
        </w:rPr>
      </w:pPr>
      <w:r>
        <w:rPr>
          <w:rFonts w:hint="eastAsia" w:ascii="仿宋" w:hAnsi="仿宋" w:eastAsia="仿宋" w:cs="仿宋"/>
          <w:b/>
          <w:kern w:val="2"/>
          <w:sz w:val="24"/>
          <w:szCs w:val="24"/>
          <w:highlight w:val="none"/>
          <w:lang w:val="en-US" w:eastAsia="zh-CN"/>
        </w:rPr>
        <w:t>报价要求</w:t>
      </w:r>
    </w:p>
    <w:p w14:paraId="76CA66DC">
      <w:pPr>
        <w:adjustRightInd w:val="0"/>
        <w:spacing w:before="100" w:after="100" w:line="300" w:lineRule="auto"/>
        <w:ind w:firstLine="480" w:firstLineChars="200"/>
        <w:rPr>
          <w:rFonts w:hint="eastAsia" w:ascii="仿宋" w:hAnsi="仿宋" w:eastAsia="仿宋" w:cs="仿宋"/>
          <w:kern w:val="2"/>
          <w:sz w:val="24"/>
          <w:szCs w:val="24"/>
        </w:rPr>
      </w:pPr>
      <w:r>
        <w:rPr>
          <w:rFonts w:hint="eastAsia" w:ascii="仿宋" w:hAnsi="仿宋" w:eastAsia="仿宋" w:cs="仿宋"/>
          <w:kern w:val="2"/>
          <w:sz w:val="24"/>
          <w:szCs w:val="24"/>
        </w:rPr>
        <w:t>供应商应按照本采购文件规定的采购需求及合同条款进行报价，并按磋商采购文件确定的格式报出。报价中不得包含磋商采购文件要求以外的内容，否则，在评审时不予核减。报价中也不得缺漏磋商采购文件所要求的内容，否则，其响应文件将被视为无效文件。</w:t>
      </w:r>
    </w:p>
    <w:p w14:paraId="2FB6A2A2">
      <w:pPr>
        <w:adjustRightInd w:val="0"/>
        <w:spacing w:before="100" w:after="100" w:line="300" w:lineRule="auto"/>
        <w:ind w:firstLine="480" w:firstLineChars="200"/>
        <w:rPr>
          <w:rFonts w:hint="eastAsia" w:ascii="仿宋" w:hAnsi="仿宋" w:eastAsia="仿宋" w:cs="仿宋"/>
          <w:kern w:val="2"/>
          <w:sz w:val="24"/>
          <w:szCs w:val="24"/>
        </w:rPr>
      </w:pPr>
      <w:r>
        <w:rPr>
          <w:rFonts w:hint="eastAsia" w:ascii="仿宋" w:hAnsi="仿宋" w:eastAsia="仿宋" w:cs="仿宋"/>
          <w:kern w:val="2"/>
          <w:sz w:val="24"/>
          <w:szCs w:val="24"/>
        </w:rPr>
        <w:t>供应商应根据本磋商文件的规定和要求等提出自己的报价折扣率。报价应包含完成本采购文件采购需求全部内容的所有费用，所有根据本采购文件或其它原因应由磋商供应商支付的税款和其他应交纳的费用都应包括在报价中。</w:t>
      </w:r>
    </w:p>
    <w:p w14:paraId="79A8887D">
      <w:pPr>
        <w:adjustRightInd w:val="0"/>
        <w:spacing w:before="100" w:after="100" w:line="300" w:lineRule="auto"/>
        <w:ind w:firstLine="480" w:firstLineChars="200"/>
        <w:rPr>
          <w:rFonts w:hint="eastAsia" w:ascii="仿宋" w:hAnsi="仿宋" w:eastAsia="仿宋" w:cs="仿宋"/>
          <w:kern w:val="2"/>
          <w:sz w:val="24"/>
          <w:szCs w:val="24"/>
        </w:rPr>
      </w:pPr>
      <w:r>
        <w:rPr>
          <w:rFonts w:hint="eastAsia" w:ascii="仿宋" w:hAnsi="仿宋" w:eastAsia="仿宋" w:cs="仿宋"/>
          <w:kern w:val="2"/>
          <w:sz w:val="24"/>
          <w:szCs w:val="24"/>
        </w:rPr>
        <w:t>每一种采购内容只允许有一个报价折扣率在合同执行过程中是固定不变的，不得以任何理由予以变更。否则其响应文件将被视为无效文件。</w:t>
      </w:r>
    </w:p>
    <w:p w14:paraId="724B3020">
      <w:pPr>
        <w:numPr>
          <w:ilvl w:val="0"/>
          <w:numId w:val="2"/>
        </w:numPr>
        <w:adjustRightInd w:val="0"/>
        <w:spacing w:before="100" w:after="100" w:line="300" w:lineRule="auto"/>
        <w:ind w:firstLine="482" w:firstLineChars="200"/>
        <w:rPr>
          <w:rFonts w:hint="eastAsia" w:ascii="仿宋" w:hAnsi="仿宋" w:eastAsia="仿宋" w:cs="仿宋"/>
          <w:b/>
          <w:kern w:val="2"/>
          <w:sz w:val="24"/>
          <w:szCs w:val="24"/>
        </w:rPr>
      </w:pPr>
      <w:r>
        <w:rPr>
          <w:rFonts w:hint="eastAsia" w:ascii="仿宋" w:hAnsi="仿宋" w:eastAsia="仿宋" w:cs="仿宋"/>
          <w:b/>
          <w:kern w:val="2"/>
          <w:sz w:val="24"/>
          <w:szCs w:val="24"/>
        </w:rPr>
        <w:t>供应商资格要求</w:t>
      </w:r>
    </w:p>
    <w:p w14:paraId="51022622">
      <w:pPr>
        <w:numPr>
          <w:ilvl w:val="0"/>
          <w:numId w:val="3"/>
        </w:numPr>
        <w:adjustRightInd w:val="0"/>
        <w:spacing w:before="100" w:after="100" w:line="300" w:lineRule="auto"/>
        <w:ind w:firstLineChars="200"/>
        <w:rPr>
          <w:rFonts w:hint="eastAsia" w:ascii="仿宋" w:hAnsi="仿宋" w:eastAsia="仿宋" w:cs="仿宋"/>
          <w:kern w:val="2"/>
          <w:sz w:val="24"/>
          <w:szCs w:val="24"/>
        </w:rPr>
      </w:pPr>
      <w:r>
        <w:rPr>
          <w:rFonts w:hint="eastAsia" w:ascii="仿宋" w:hAnsi="仿宋" w:eastAsia="仿宋" w:cs="仿宋"/>
          <w:kern w:val="2"/>
          <w:sz w:val="24"/>
          <w:szCs w:val="24"/>
        </w:rPr>
        <w:t>须具备在中华人民共和国境内注册，具有独立法人资格，有效营业执照。</w:t>
      </w:r>
    </w:p>
    <w:p w14:paraId="5AD77593">
      <w:pPr>
        <w:numPr>
          <w:ilvl w:val="0"/>
          <w:numId w:val="3"/>
        </w:numPr>
        <w:adjustRightInd w:val="0"/>
        <w:spacing w:before="100" w:after="100" w:line="300" w:lineRule="auto"/>
        <w:ind w:firstLineChars="200"/>
        <w:rPr>
          <w:rFonts w:hint="eastAsia" w:ascii="仿宋" w:hAnsi="仿宋" w:eastAsia="仿宋" w:cs="仿宋"/>
          <w:kern w:val="2"/>
          <w:sz w:val="24"/>
          <w:szCs w:val="24"/>
        </w:rPr>
      </w:pPr>
      <w:r>
        <w:rPr>
          <w:rFonts w:hint="eastAsia" w:ascii="仿宋" w:hAnsi="仿宋" w:eastAsia="仿宋" w:cs="仿宋"/>
          <w:kern w:val="2"/>
          <w:sz w:val="24"/>
          <w:szCs w:val="24"/>
        </w:rPr>
        <w:t>供应商具有</w:t>
      </w:r>
      <w:r>
        <w:rPr>
          <w:rFonts w:hint="eastAsia" w:ascii="仿宋" w:hAnsi="仿宋" w:eastAsia="仿宋" w:cs="仿宋"/>
          <w:sz w:val="24"/>
          <w:szCs w:val="24"/>
        </w:rPr>
        <w:t>《快递业务经营许可证》.</w:t>
      </w:r>
    </w:p>
    <w:p w14:paraId="75D96E10">
      <w:pPr>
        <w:numPr>
          <w:ilvl w:val="0"/>
          <w:numId w:val="3"/>
        </w:numPr>
        <w:adjustRightInd w:val="0"/>
        <w:spacing w:before="100" w:after="100" w:line="300" w:lineRule="auto"/>
        <w:ind w:firstLineChars="200"/>
        <w:rPr>
          <w:rFonts w:hint="eastAsia" w:ascii="仿宋" w:hAnsi="仿宋" w:eastAsia="仿宋" w:cs="仿宋"/>
          <w:kern w:val="2"/>
          <w:sz w:val="24"/>
          <w:szCs w:val="24"/>
        </w:rPr>
      </w:pPr>
      <w:r>
        <w:rPr>
          <w:rFonts w:hint="eastAsia" w:ascii="仿宋" w:hAnsi="仿宋" w:eastAsia="仿宋" w:cs="仿宋"/>
          <w:kern w:val="2"/>
          <w:sz w:val="24"/>
          <w:szCs w:val="24"/>
        </w:rPr>
        <w:t>具有近</w:t>
      </w:r>
      <w:r>
        <w:rPr>
          <w:rFonts w:hint="eastAsia" w:ascii="仿宋" w:hAnsi="仿宋" w:eastAsia="仿宋" w:cs="仿宋"/>
          <w:sz w:val="24"/>
          <w:szCs w:val="24"/>
        </w:rPr>
        <w:t>三个月完税凭证及社保缴纳证明</w:t>
      </w:r>
      <w:r>
        <w:rPr>
          <w:rFonts w:hint="eastAsia" w:ascii="仿宋" w:hAnsi="仿宋" w:eastAsia="仿宋" w:cs="仿宋"/>
          <w:kern w:val="2"/>
          <w:sz w:val="24"/>
          <w:szCs w:val="24"/>
        </w:rPr>
        <w:t>。</w:t>
      </w:r>
    </w:p>
    <w:p w14:paraId="70D9D39C">
      <w:pPr>
        <w:numPr>
          <w:ilvl w:val="0"/>
          <w:numId w:val="3"/>
        </w:numPr>
        <w:adjustRightInd w:val="0"/>
        <w:spacing w:before="100" w:after="100" w:line="300" w:lineRule="auto"/>
        <w:ind w:firstLineChars="200"/>
        <w:rPr>
          <w:rFonts w:hint="eastAsia" w:ascii="仿宋" w:hAnsi="仿宋" w:eastAsia="仿宋" w:cs="仿宋"/>
          <w:kern w:val="2"/>
          <w:sz w:val="24"/>
          <w:szCs w:val="24"/>
        </w:rPr>
      </w:pPr>
      <w:r>
        <w:rPr>
          <w:rFonts w:hint="eastAsia" w:ascii="仿宋" w:hAnsi="仿宋" w:eastAsia="仿宋" w:cs="仿宋"/>
          <w:kern w:val="2"/>
          <w:sz w:val="24"/>
          <w:szCs w:val="24"/>
        </w:rPr>
        <w:t>提供近三年以来类似项目的经营业绩，项目成交通知书（如有）或合同或发票复印件（原件备查）。</w:t>
      </w:r>
    </w:p>
    <w:p w14:paraId="1880C4D3">
      <w:pPr>
        <w:numPr>
          <w:ilvl w:val="0"/>
          <w:numId w:val="3"/>
        </w:numPr>
        <w:adjustRightInd w:val="0"/>
        <w:spacing w:before="100" w:after="100" w:line="300" w:lineRule="auto"/>
        <w:ind w:firstLineChars="200"/>
        <w:rPr>
          <w:rFonts w:hint="eastAsia" w:ascii="仿宋" w:hAnsi="仿宋" w:eastAsia="仿宋" w:cs="仿宋"/>
          <w:kern w:val="2"/>
          <w:sz w:val="24"/>
          <w:szCs w:val="24"/>
        </w:rPr>
      </w:pPr>
      <w:r>
        <w:rPr>
          <w:rFonts w:hint="eastAsia" w:ascii="仿宋" w:hAnsi="仿宋" w:eastAsia="仿宋" w:cs="仿宋"/>
          <w:kern w:val="2"/>
          <w:sz w:val="24"/>
          <w:szCs w:val="24"/>
        </w:rPr>
        <w:t>供应商应承诺其声明的真实性，并授权采购方通过“信用中国”、“中国执行信息公开网”等官方平台进行核查；在响应文件提交截止时间前，未被最高人民法院在“中国执行信息公开网”网站（http://zxgk.court.gov.cn）列为失信被执行人（可提供“中国执行信息公开网”－“失信被执行人”查询截图，无失信被执行人惩戒信息）；未被国家市场监督管理部门在国家企业信用信息公示系统（www.gsxt.gov.cn）中列入严重违法失信企业名单（可提供供应商在国家企业信用信息公示系统网页查询截图，严重违法失信一栏中无不良记录）；未被中国政府采购网（www.ccgp.gov.cn）列入“政府采购严重违法失信行为记录名单”（可提供中国政府采购网政府采购严重违法失信行为记录名单企业查询网页截图，或者“中国执行信息公开网（http://zxgk.court.gov.cn/）”－“信用中国”－“政府采购严重违法失信行为记录名单”的网页查询截图）；如声明失实，将被视为提供虚假材料谋取成交，采购方有权取消其资格或单方面解除合同，并追究其法律责任。</w:t>
      </w:r>
    </w:p>
    <w:p w14:paraId="14BBEA5A">
      <w:pPr>
        <w:numPr>
          <w:ilvl w:val="0"/>
          <w:numId w:val="3"/>
        </w:numPr>
        <w:adjustRightInd w:val="0"/>
        <w:spacing w:before="100" w:after="100" w:line="300" w:lineRule="auto"/>
        <w:ind w:firstLineChars="200"/>
        <w:rPr>
          <w:rFonts w:hint="eastAsia" w:ascii="仿宋" w:hAnsi="仿宋" w:eastAsia="仿宋" w:cs="仿宋"/>
          <w:kern w:val="2"/>
          <w:sz w:val="24"/>
          <w:szCs w:val="24"/>
        </w:rPr>
      </w:pPr>
      <w:r>
        <w:rPr>
          <w:rFonts w:hint="eastAsia" w:ascii="仿宋" w:hAnsi="仿宋" w:eastAsia="仿宋" w:cs="仿宋"/>
          <w:kern w:val="2"/>
          <w:sz w:val="24"/>
          <w:szCs w:val="24"/>
        </w:rPr>
        <w:t>参加本次磋商活动前三年在经营活动中没有违法记录（是指因违法经营受到刑事处罚或责令停产停业、吊销许可证或执照、较大数额罚款等行政处罚）的书面声明（提供声明函）。</w:t>
      </w:r>
    </w:p>
    <w:p w14:paraId="489CA97F">
      <w:pPr>
        <w:numPr>
          <w:ilvl w:val="0"/>
          <w:numId w:val="3"/>
        </w:numPr>
        <w:adjustRightInd w:val="0"/>
        <w:spacing w:before="100" w:after="100" w:line="300" w:lineRule="auto"/>
        <w:ind w:firstLineChars="200"/>
        <w:rPr>
          <w:rFonts w:hint="eastAsia" w:ascii="仿宋" w:hAnsi="仿宋" w:eastAsia="仿宋" w:cs="仿宋"/>
          <w:kern w:val="2"/>
          <w:sz w:val="24"/>
          <w:szCs w:val="24"/>
        </w:rPr>
      </w:pPr>
      <w:r>
        <w:rPr>
          <w:rFonts w:hint="eastAsia" w:ascii="仿宋" w:hAnsi="仿宋" w:eastAsia="仿宋" w:cs="仿宋"/>
          <w:kern w:val="2"/>
          <w:sz w:val="24"/>
          <w:szCs w:val="24"/>
        </w:rPr>
        <w:t>供应商对采购方各事项有保密义务。</w:t>
      </w:r>
    </w:p>
    <w:p w14:paraId="3E3D4030">
      <w:pPr>
        <w:numPr>
          <w:ilvl w:val="0"/>
          <w:numId w:val="2"/>
        </w:numPr>
        <w:adjustRightInd w:val="0"/>
        <w:spacing w:before="100" w:after="100" w:line="300" w:lineRule="auto"/>
        <w:ind w:firstLine="482" w:firstLineChars="200"/>
        <w:rPr>
          <w:rFonts w:hint="eastAsia" w:ascii="仿宋" w:hAnsi="仿宋" w:eastAsia="仿宋" w:cs="仿宋"/>
          <w:b/>
          <w:kern w:val="2"/>
          <w:sz w:val="24"/>
          <w:szCs w:val="24"/>
        </w:rPr>
      </w:pPr>
      <w:r>
        <w:rPr>
          <w:rFonts w:hint="eastAsia" w:ascii="仿宋" w:hAnsi="仿宋" w:eastAsia="仿宋" w:cs="仿宋"/>
          <w:b/>
          <w:kern w:val="2"/>
          <w:sz w:val="24"/>
          <w:szCs w:val="24"/>
        </w:rPr>
        <w:t>响应文件的编制及递交</w:t>
      </w:r>
    </w:p>
    <w:p w14:paraId="6DF16C5B">
      <w:pPr>
        <w:numPr>
          <w:ilvl w:val="0"/>
          <w:numId w:val="4"/>
        </w:numPr>
        <w:adjustRightInd w:val="0"/>
        <w:spacing w:before="100" w:after="100" w:line="300" w:lineRule="auto"/>
        <w:ind w:firstLineChars="200"/>
        <w:rPr>
          <w:rFonts w:hint="eastAsia" w:ascii="仿宋" w:hAnsi="仿宋" w:eastAsia="仿宋" w:cs="仿宋"/>
          <w:kern w:val="2"/>
          <w:sz w:val="24"/>
          <w:szCs w:val="24"/>
        </w:rPr>
      </w:pPr>
      <w:r>
        <w:rPr>
          <w:rFonts w:hint="eastAsia" w:ascii="仿宋" w:hAnsi="仿宋" w:eastAsia="仿宋" w:cs="仿宋"/>
          <w:kern w:val="2"/>
          <w:sz w:val="24"/>
          <w:szCs w:val="24"/>
        </w:rPr>
        <w:t>响应文件正本一份（整本加盖骑缝章），副本三册。装订须采用不可折卸装订。</w:t>
      </w:r>
    </w:p>
    <w:p w14:paraId="393217DD">
      <w:pPr>
        <w:numPr>
          <w:ilvl w:val="0"/>
          <w:numId w:val="4"/>
        </w:numPr>
        <w:adjustRightInd w:val="0"/>
        <w:spacing w:before="100" w:after="100" w:line="300" w:lineRule="auto"/>
        <w:ind w:firstLineChars="200"/>
        <w:rPr>
          <w:rFonts w:hint="eastAsia" w:ascii="仿宋" w:hAnsi="仿宋" w:eastAsia="仿宋" w:cs="仿宋"/>
          <w:kern w:val="2"/>
          <w:sz w:val="24"/>
          <w:szCs w:val="24"/>
        </w:rPr>
      </w:pPr>
      <w:r>
        <w:rPr>
          <w:rFonts w:hint="eastAsia" w:ascii="仿宋" w:hAnsi="仿宋" w:eastAsia="仿宋" w:cs="仿宋"/>
          <w:kern w:val="2"/>
          <w:sz w:val="24"/>
          <w:szCs w:val="24"/>
        </w:rPr>
        <w:t>响应文件应用不褪色的材料书写或打印，并由供应商授权代表签字、盖公章。供应商代表是法定代表人的，响应文件应附法定代表人身份证明；供应商代表是授权代理人的，响应文件应附供应商法定代表人签署的授权委托书和授权代理人身份证明。</w:t>
      </w:r>
    </w:p>
    <w:p w14:paraId="1E5474D7">
      <w:pPr>
        <w:numPr>
          <w:ilvl w:val="0"/>
          <w:numId w:val="4"/>
        </w:numPr>
        <w:adjustRightInd w:val="0"/>
        <w:spacing w:before="100" w:after="100" w:line="300" w:lineRule="auto"/>
        <w:ind w:firstLineChars="200"/>
        <w:rPr>
          <w:rFonts w:hint="eastAsia" w:ascii="仿宋" w:hAnsi="仿宋" w:eastAsia="仿宋" w:cs="仿宋"/>
          <w:kern w:val="2"/>
          <w:sz w:val="24"/>
          <w:szCs w:val="24"/>
        </w:rPr>
      </w:pPr>
      <w:r>
        <w:rPr>
          <w:rFonts w:hint="eastAsia" w:ascii="仿宋" w:hAnsi="仿宋" w:eastAsia="仿宋" w:cs="仿宋"/>
          <w:kern w:val="2"/>
          <w:sz w:val="24"/>
          <w:szCs w:val="24"/>
        </w:rPr>
        <w:t>响应文件应尽量避免涂改、行间插字或删除。如果出现上述情况，改动之处应加盖公章或由供应商代表签字确认。</w:t>
      </w:r>
    </w:p>
    <w:p w14:paraId="03F0F4FD">
      <w:pPr>
        <w:numPr>
          <w:ilvl w:val="0"/>
          <w:numId w:val="4"/>
        </w:numPr>
        <w:adjustRightInd w:val="0"/>
        <w:spacing w:before="100" w:after="100" w:line="300" w:lineRule="auto"/>
        <w:ind w:firstLineChars="200"/>
        <w:rPr>
          <w:rFonts w:hint="eastAsia" w:ascii="仿宋" w:hAnsi="仿宋" w:eastAsia="仿宋" w:cs="仿宋"/>
          <w:kern w:val="2"/>
          <w:sz w:val="24"/>
          <w:szCs w:val="24"/>
        </w:rPr>
      </w:pPr>
      <w:r>
        <w:rPr>
          <w:rFonts w:hint="eastAsia" w:ascii="仿宋" w:hAnsi="仿宋" w:eastAsia="仿宋" w:cs="仿宋"/>
          <w:kern w:val="2"/>
          <w:sz w:val="24"/>
          <w:szCs w:val="24"/>
        </w:rPr>
        <w:t>编制的响应文件资料目录需加盖公章或供应商代表签字，正本由供应商代表签字。授权代理人须将“授权委托书”（原件）附在正本响应文件中。若正本和副本有不一致之处，以正本为准（响应文件表格中内容应与磋商文件中相应表格内容一致，且均为加盖公章及签章的原件）。</w:t>
      </w:r>
    </w:p>
    <w:p w14:paraId="5F3EFE63">
      <w:pPr>
        <w:numPr>
          <w:ilvl w:val="0"/>
          <w:numId w:val="4"/>
        </w:numPr>
        <w:adjustRightInd w:val="0"/>
        <w:spacing w:before="100" w:after="100" w:line="300" w:lineRule="auto"/>
        <w:ind w:firstLineChars="200"/>
        <w:rPr>
          <w:rFonts w:hint="eastAsia" w:ascii="仿宋" w:hAnsi="仿宋" w:eastAsia="仿宋" w:cs="仿宋"/>
          <w:kern w:val="2"/>
          <w:sz w:val="24"/>
          <w:szCs w:val="24"/>
        </w:rPr>
      </w:pPr>
      <w:r>
        <w:rPr>
          <w:rFonts w:hint="eastAsia" w:ascii="仿宋" w:hAnsi="仿宋" w:eastAsia="仿宋" w:cs="仿宋"/>
          <w:kern w:val="2"/>
          <w:sz w:val="24"/>
          <w:szCs w:val="24"/>
        </w:rPr>
        <w:t>供应商以现场报送或邮寄的方式（响应文件盖章密封，在封口处加盖响应单位骑缝公章），于2026年</w:t>
      </w:r>
      <w:r>
        <w:rPr>
          <w:rFonts w:hint="eastAsia" w:ascii="仿宋" w:hAnsi="仿宋" w:eastAsia="仿宋" w:cs="仿宋"/>
          <w:kern w:val="2"/>
          <w:sz w:val="24"/>
          <w:szCs w:val="24"/>
          <w:lang w:val="en-US" w:eastAsia="zh-CN"/>
        </w:rPr>
        <w:t>7</w:t>
      </w:r>
      <w:r>
        <w:rPr>
          <w:rFonts w:hint="eastAsia" w:ascii="仿宋" w:hAnsi="仿宋" w:eastAsia="仿宋" w:cs="仿宋"/>
          <w:kern w:val="2"/>
          <w:sz w:val="24"/>
          <w:szCs w:val="24"/>
        </w:rPr>
        <w:t>月</w:t>
      </w:r>
      <w:r>
        <w:rPr>
          <w:rFonts w:hint="eastAsia" w:ascii="仿宋" w:hAnsi="仿宋" w:eastAsia="仿宋" w:cs="仿宋"/>
          <w:kern w:val="2"/>
          <w:sz w:val="24"/>
          <w:szCs w:val="24"/>
          <w:lang w:val="en-US" w:eastAsia="zh-CN"/>
        </w:rPr>
        <w:t>24</w:t>
      </w:r>
      <w:bookmarkStart w:id="49" w:name="_GoBack"/>
      <w:bookmarkEnd w:id="49"/>
      <w:r>
        <w:rPr>
          <w:rFonts w:hint="eastAsia" w:ascii="仿宋" w:hAnsi="仿宋" w:eastAsia="仿宋" w:cs="仿宋"/>
          <w:kern w:val="2"/>
          <w:sz w:val="24"/>
          <w:szCs w:val="24"/>
        </w:rPr>
        <w:t>日9:00前送（寄）至武汉市武昌区雄楚大街97号（湖北鄂安标牌厂），联系人及电话：缪梦云13627262620。</w:t>
      </w:r>
    </w:p>
    <w:p w14:paraId="467FFD30">
      <w:pPr>
        <w:numPr>
          <w:ilvl w:val="0"/>
          <w:numId w:val="4"/>
        </w:numPr>
        <w:adjustRightInd w:val="0"/>
        <w:spacing w:before="100" w:after="100" w:line="300" w:lineRule="auto"/>
        <w:ind w:firstLineChars="200"/>
        <w:rPr>
          <w:rFonts w:hint="eastAsia" w:ascii="仿宋" w:hAnsi="仿宋" w:eastAsia="仿宋" w:cs="仿宋"/>
          <w:kern w:val="2"/>
          <w:sz w:val="24"/>
          <w:szCs w:val="24"/>
        </w:rPr>
      </w:pPr>
      <w:r>
        <w:rPr>
          <w:rFonts w:hint="eastAsia" w:ascii="仿宋" w:hAnsi="仿宋" w:eastAsia="仿宋" w:cs="仿宋"/>
          <w:kern w:val="2"/>
          <w:sz w:val="24"/>
          <w:szCs w:val="24"/>
        </w:rPr>
        <w:t>出现下列情况之一者，响应文件无效，作废处理：</w:t>
      </w:r>
    </w:p>
    <w:p w14:paraId="32188C2A">
      <w:pPr>
        <w:adjustRightInd w:val="0"/>
        <w:spacing w:before="100" w:after="100" w:line="300" w:lineRule="auto"/>
        <w:ind w:left="420" w:leftChars="200"/>
        <w:rPr>
          <w:rFonts w:hint="eastAsia" w:ascii="仿宋" w:hAnsi="仿宋" w:eastAsia="仿宋" w:cs="仿宋"/>
          <w:kern w:val="2"/>
          <w:sz w:val="24"/>
          <w:szCs w:val="24"/>
        </w:rPr>
      </w:pPr>
      <w:r>
        <w:rPr>
          <w:rFonts w:hint="eastAsia" w:ascii="仿宋" w:hAnsi="仿宋" w:eastAsia="仿宋" w:cs="仿宋"/>
          <w:kern w:val="2"/>
          <w:sz w:val="24"/>
          <w:szCs w:val="24"/>
        </w:rPr>
        <w:t>1.未提供营业执照有效复印件（加盖供应商公章）。</w:t>
      </w:r>
    </w:p>
    <w:p w14:paraId="1BE5C217">
      <w:pPr>
        <w:adjustRightInd w:val="0"/>
        <w:spacing w:before="100" w:after="100" w:line="300" w:lineRule="auto"/>
        <w:ind w:left="420" w:leftChars="200"/>
        <w:rPr>
          <w:rFonts w:hint="eastAsia" w:ascii="仿宋" w:hAnsi="仿宋" w:eastAsia="仿宋" w:cs="仿宋"/>
          <w:kern w:val="2"/>
          <w:sz w:val="24"/>
          <w:szCs w:val="24"/>
        </w:rPr>
      </w:pPr>
      <w:r>
        <w:rPr>
          <w:rFonts w:hint="eastAsia" w:ascii="仿宋" w:hAnsi="仿宋" w:eastAsia="仿宋" w:cs="仿宋"/>
          <w:kern w:val="2"/>
          <w:sz w:val="24"/>
          <w:szCs w:val="24"/>
        </w:rPr>
        <w:t>2.响应文件字迹模糊不清（包括提交的各类复印件、图纸）。</w:t>
      </w:r>
    </w:p>
    <w:p w14:paraId="111AF47A">
      <w:pPr>
        <w:adjustRightInd w:val="0"/>
        <w:spacing w:before="100" w:after="100" w:line="300" w:lineRule="auto"/>
        <w:ind w:left="420" w:leftChars="200"/>
        <w:rPr>
          <w:rFonts w:hint="eastAsia" w:ascii="仿宋" w:hAnsi="仿宋" w:eastAsia="仿宋" w:cs="仿宋"/>
          <w:kern w:val="2"/>
          <w:sz w:val="24"/>
          <w:szCs w:val="24"/>
        </w:rPr>
      </w:pPr>
      <w:r>
        <w:rPr>
          <w:rFonts w:hint="eastAsia" w:ascii="仿宋" w:hAnsi="仿宋" w:eastAsia="仿宋" w:cs="仿宋"/>
          <w:kern w:val="2"/>
          <w:sz w:val="24"/>
          <w:szCs w:val="24"/>
        </w:rPr>
        <w:t>3.响应文件内容没有实质性响应磋商文件要求。</w:t>
      </w:r>
      <w:bookmarkStart w:id="2" w:name="_Toc3247"/>
      <w:bookmarkStart w:id="3" w:name="_Toc17654"/>
      <w:bookmarkStart w:id="4" w:name="_Toc8104"/>
      <w:bookmarkStart w:id="5" w:name="_Toc7485"/>
      <w:bookmarkStart w:id="6" w:name="_Toc20250"/>
      <w:bookmarkStart w:id="7" w:name="_Toc10686"/>
      <w:bookmarkStart w:id="8" w:name="_Toc8566"/>
      <w:bookmarkStart w:id="9" w:name="_Toc21487"/>
    </w:p>
    <w:p w14:paraId="06484A70">
      <w:pPr>
        <w:pStyle w:val="2"/>
        <w:numPr>
          <w:ilvl w:val="0"/>
          <w:numId w:val="1"/>
        </w:numPr>
        <w:spacing w:before="240" w:after="240" w:line="24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评定办法</w:t>
      </w:r>
      <w:bookmarkEnd w:id="2"/>
      <w:bookmarkEnd w:id="3"/>
      <w:bookmarkEnd w:id="4"/>
      <w:bookmarkEnd w:id="5"/>
      <w:bookmarkEnd w:id="6"/>
      <w:bookmarkEnd w:id="7"/>
      <w:bookmarkEnd w:id="8"/>
      <w:bookmarkEnd w:id="9"/>
    </w:p>
    <w:p w14:paraId="7EA66E39">
      <w:pPr>
        <w:pStyle w:val="3"/>
        <w:rPr>
          <w:rFonts w:hint="eastAsia" w:ascii="仿宋" w:hAnsi="仿宋" w:eastAsia="仿宋" w:cs="仿宋"/>
          <w:sz w:val="24"/>
          <w:szCs w:val="24"/>
        </w:rPr>
      </w:pPr>
      <w:bookmarkStart w:id="10" w:name="_Toc8749"/>
      <w:bookmarkStart w:id="11" w:name="_Toc27013"/>
      <w:bookmarkStart w:id="12" w:name="_Toc16712"/>
      <w:bookmarkStart w:id="13" w:name="_Toc142996712"/>
      <w:bookmarkStart w:id="14" w:name="_Toc12298"/>
      <w:bookmarkStart w:id="15" w:name="_Toc29302"/>
      <w:bookmarkStart w:id="16" w:name="_Toc32333"/>
      <w:bookmarkStart w:id="17" w:name="_Toc32322"/>
      <w:bookmarkStart w:id="18" w:name="_Toc32722"/>
      <w:bookmarkStart w:id="19" w:name="_Toc25990"/>
      <w:bookmarkStart w:id="20" w:name="_Toc211783328"/>
      <w:bookmarkStart w:id="21" w:name="_Toc318643471"/>
      <w:r>
        <w:rPr>
          <w:rFonts w:hint="eastAsia" w:ascii="仿宋" w:hAnsi="仿宋" w:eastAsia="仿宋" w:cs="仿宋"/>
          <w:sz w:val="24"/>
          <w:szCs w:val="24"/>
        </w:rPr>
        <w:t>评分细则</w:t>
      </w:r>
      <w:bookmarkEnd w:id="10"/>
      <w:bookmarkEnd w:id="11"/>
      <w:bookmarkEnd w:id="12"/>
      <w:bookmarkEnd w:id="13"/>
      <w:bookmarkEnd w:id="14"/>
      <w:bookmarkEnd w:id="15"/>
      <w:bookmarkEnd w:id="16"/>
      <w:bookmarkEnd w:id="17"/>
      <w:bookmarkEnd w:id="18"/>
      <w:bookmarkEnd w:id="19"/>
    </w:p>
    <w:tbl>
      <w:tblPr>
        <w:tblStyle w:val="22"/>
        <w:tblW w:w="9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0"/>
        <w:gridCol w:w="1371"/>
        <w:gridCol w:w="6537"/>
      </w:tblGrid>
      <w:tr w14:paraId="4C433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220" w:type="dxa"/>
            <w:vAlign w:val="center"/>
          </w:tcPr>
          <w:p w14:paraId="1611AC56">
            <w:pPr>
              <w:widowControl/>
              <w:spacing w:line="400" w:lineRule="exact"/>
              <w:jc w:val="center"/>
              <w:rPr>
                <w:rFonts w:hint="eastAsia" w:ascii="仿宋" w:hAnsi="仿宋" w:eastAsia="仿宋" w:cs="仿宋"/>
                <w:sz w:val="24"/>
                <w:szCs w:val="24"/>
              </w:rPr>
            </w:pPr>
            <w:r>
              <w:rPr>
                <w:rFonts w:hint="eastAsia" w:ascii="仿宋" w:hAnsi="仿宋" w:eastAsia="仿宋" w:cs="仿宋"/>
                <w:sz w:val="24"/>
                <w:szCs w:val="24"/>
              </w:rPr>
              <w:t>评标项目</w:t>
            </w:r>
          </w:p>
        </w:tc>
        <w:tc>
          <w:tcPr>
            <w:tcW w:w="1371" w:type="dxa"/>
            <w:vAlign w:val="center"/>
          </w:tcPr>
          <w:p w14:paraId="30FAB4DE">
            <w:pPr>
              <w:widowControl/>
              <w:spacing w:line="400" w:lineRule="exact"/>
              <w:jc w:val="center"/>
              <w:rPr>
                <w:rFonts w:hint="eastAsia" w:ascii="仿宋" w:hAnsi="仿宋" w:eastAsia="仿宋" w:cs="仿宋"/>
                <w:sz w:val="24"/>
                <w:szCs w:val="24"/>
              </w:rPr>
            </w:pPr>
            <w:r>
              <w:rPr>
                <w:rFonts w:hint="eastAsia" w:ascii="仿宋" w:hAnsi="仿宋" w:eastAsia="仿宋" w:cs="仿宋"/>
                <w:sz w:val="24"/>
                <w:szCs w:val="24"/>
              </w:rPr>
              <w:t>评标分项</w:t>
            </w:r>
          </w:p>
        </w:tc>
        <w:tc>
          <w:tcPr>
            <w:tcW w:w="6537" w:type="dxa"/>
            <w:vAlign w:val="center"/>
          </w:tcPr>
          <w:p w14:paraId="02F85559">
            <w:pPr>
              <w:widowControl/>
              <w:spacing w:line="400" w:lineRule="exact"/>
              <w:jc w:val="center"/>
              <w:rPr>
                <w:rFonts w:hint="eastAsia" w:ascii="仿宋" w:hAnsi="仿宋" w:eastAsia="仿宋" w:cs="仿宋"/>
                <w:sz w:val="24"/>
                <w:szCs w:val="24"/>
              </w:rPr>
            </w:pPr>
            <w:r>
              <w:rPr>
                <w:rFonts w:hint="eastAsia" w:ascii="仿宋" w:hAnsi="仿宋" w:eastAsia="仿宋" w:cs="仿宋"/>
                <w:sz w:val="24"/>
                <w:szCs w:val="24"/>
              </w:rPr>
              <w:t>评标分项及分值</w:t>
            </w:r>
          </w:p>
        </w:tc>
      </w:tr>
      <w:tr w14:paraId="01CAB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220" w:type="dxa"/>
            <w:vMerge w:val="restart"/>
            <w:vAlign w:val="center"/>
          </w:tcPr>
          <w:p w14:paraId="66495E72">
            <w:pPr>
              <w:widowControl/>
              <w:spacing w:line="400" w:lineRule="exact"/>
              <w:jc w:val="center"/>
              <w:rPr>
                <w:rFonts w:hint="eastAsia" w:ascii="仿宋" w:hAnsi="仿宋" w:eastAsia="仿宋" w:cs="仿宋"/>
                <w:sz w:val="24"/>
                <w:szCs w:val="24"/>
              </w:rPr>
            </w:pPr>
            <w:r>
              <w:rPr>
                <w:rFonts w:hint="eastAsia" w:ascii="仿宋" w:hAnsi="仿宋" w:eastAsia="仿宋" w:cs="仿宋"/>
                <w:sz w:val="24"/>
                <w:szCs w:val="24"/>
              </w:rPr>
              <w:t>商务部分</w:t>
            </w:r>
          </w:p>
          <w:p w14:paraId="0599A3CE">
            <w:pPr>
              <w:widowControl/>
              <w:spacing w:line="400" w:lineRule="exact"/>
              <w:jc w:val="center"/>
              <w:rPr>
                <w:rFonts w:hint="eastAsia" w:ascii="仿宋" w:hAnsi="仿宋" w:eastAsia="仿宋" w:cs="仿宋"/>
                <w:sz w:val="24"/>
                <w:szCs w:val="24"/>
              </w:rPr>
            </w:pPr>
            <w:r>
              <w:rPr>
                <w:rFonts w:hint="eastAsia" w:ascii="仿宋" w:hAnsi="仿宋" w:eastAsia="仿宋" w:cs="仿宋"/>
                <w:sz w:val="24"/>
                <w:szCs w:val="24"/>
              </w:rPr>
              <w:t>（15分）</w:t>
            </w:r>
          </w:p>
        </w:tc>
        <w:tc>
          <w:tcPr>
            <w:tcW w:w="1371" w:type="dxa"/>
            <w:vAlign w:val="center"/>
          </w:tcPr>
          <w:p w14:paraId="2FE41011">
            <w:pPr>
              <w:widowControl/>
              <w:spacing w:line="400" w:lineRule="exact"/>
              <w:jc w:val="center"/>
              <w:rPr>
                <w:rFonts w:hint="eastAsia" w:ascii="仿宋" w:hAnsi="仿宋" w:eastAsia="仿宋" w:cs="仿宋"/>
                <w:sz w:val="24"/>
                <w:szCs w:val="24"/>
              </w:rPr>
            </w:pPr>
            <w:r>
              <w:rPr>
                <w:rFonts w:hint="eastAsia" w:ascii="仿宋" w:hAnsi="仿宋" w:eastAsia="仿宋" w:cs="仿宋"/>
                <w:sz w:val="24"/>
                <w:szCs w:val="24"/>
              </w:rPr>
              <w:t>类似业绩</w:t>
            </w:r>
          </w:p>
          <w:p w14:paraId="52179F1A">
            <w:pPr>
              <w:widowControl/>
              <w:spacing w:line="400" w:lineRule="exact"/>
              <w:jc w:val="center"/>
              <w:rPr>
                <w:rFonts w:hint="eastAsia" w:ascii="仿宋" w:hAnsi="仿宋" w:eastAsia="仿宋" w:cs="仿宋"/>
                <w:sz w:val="24"/>
                <w:szCs w:val="24"/>
              </w:rPr>
            </w:pPr>
            <w:r>
              <w:rPr>
                <w:rFonts w:hint="eastAsia" w:ascii="仿宋" w:hAnsi="仿宋" w:eastAsia="仿宋" w:cs="仿宋"/>
                <w:sz w:val="24"/>
                <w:szCs w:val="24"/>
              </w:rPr>
              <w:t>10分</w:t>
            </w:r>
          </w:p>
        </w:tc>
        <w:tc>
          <w:tcPr>
            <w:tcW w:w="6537" w:type="dxa"/>
            <w:vAlign w:val="center"/>
          </w:tcPr>
          <w:p w14:paraId="7B78F144">
            <w:pPr>
              <w:widowControl/>
              <w:spacing w:line="400" w:lineRule="exact"/>
              <w:jc w:val="left"/>
              <w:rPr>
                <w:rFonts w:hint="eastAsia" w:ascii="仿宋" w:hAnsi="仿宋" w:eastAsia="仿宋" w:cs="仿宋"/>
                <w:sz w:val="24"/>
                <w:szCs w:val="24"/>
              </w:rPr>
            </w:pPr>
            <w:r>
              <w:rPr>
                <w:rFonts w:hint="eastAsia" w:ascii="仿宋" w:hAnsi="仿宋" w:eastAsia="仿宋" w:cs="仿宋"/>
                <w:sz w:val="24"/>
                <w:szCs w:val="24"/>
              </w:rPr>
              <w:t>供应商近三年（2023年1月至今）拥有快递物流服务业绩的每提供一个得2分，最高得10分，没有的不得分。以合同签订时间为准。（需提供中标通知书和合同）</w:t>
            </w:r>
          </w:p>
        </w:tc>
      </w:tr>
      <w:tr w14:paraId="725AD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220" w:type="dxa"/>
            <w:vMerge w:val="continue"/>
            <w:vAlign w:val="center"/>
          </w:tcPr>
          <w:p w14:paraId="1D4F7F3A">
            <w:pPr>
              <w:widowControl/>
              <w:spacing w:line="400" w:lineRule="exact"/>
              <w:jc w:val="center"/>
              <w:rPr>
                <w:rFonts w:hint="eastAsia" w:ascii="仿宋" w:hAnsi="仿宋" w:eastAsia="仿宋" w:cs="仿宋"/>
                <w:sz w:val="24"/>
                <w:szCs w:val="24"/>
              </w:rPr>
            </w:pPr>
          </w:p>
        </w:tc>
        <w:tc>
          <w:tcPr>
            <w:tcW w:w="1371" w:type="dxa"/>
            <w:vAlign w:val="center"/>
          </w:tcPr>
          <w:p w14:paraId="507EC2D1">
            <w:pPr>
              <w:widowControl/>
              <w:spacing w:line="400" w:lineRule="exact"/>
              <w:jc w:val="center"/>
              <w:rPr>
                <w:rFonts w:hint="eastAsia" w:ascii="仿宋" w:hAnsi="仿宋" w:eastAsia="仿宋" w:cs="仿宋"/>
                <w:sz w:val="24"/>
                <w:szCs w:val="24"/>
              </w:rPr>
            </w:pPr>
            <w:r>
              <w:rPr>
                <w:rFonts w:hint="eastAsia" w:ascii="仿宋" w:hAnsi="仿宋" w:eastAsia="仿宋" w:cs="仿宋"/>
                <w:sz w:val="24"/>
                <w:szCs w:val="24"/>
              </w:rPr>
              <w:t>客户评价</w:t>
            </w:r>
          </w:p>
          <w:p w14:paraId="3C45627C">
            <w:pPr>
              <w:widowControl/>
              <w:spacing w:line="400" w:lineRule="exact"/>
              <w:jc w:val="center"/>
              <w:rPr>
                <w:rFonts w:hint="eastAsia" w:ascii="仿宋" w:hAnsi="仿宋" w:eastAsia="仿宋" w:cs="仿宋"/>
                <w:sz w:val="24"/>
                <w:szCs w:val="24"/>
              </w:rPr>
            </w:pPr>
            <w:r>
              <w:rPr>
                <w:rFonts w:hint="eastAsia" w:ascii="仿宋" w:hAnsi="仿宋" w:eastAsia="仿宋" w:cs="仿宋"/>
                <w:sz w:val="24"/>
                <w:szCs w:val="24"/>
              </w:rPr>
              <w:t>5分</w:t>
            </w:r>
          </w:p>
        </w:tc>
        <w:tc>
          <w:tcPr>
            <w:tcW w:w="6537" w:type="dxa"/>
            <w:vAlign w:val="center"/>
          </w:tcPr>
          <w:p w14:paraId="1F4755FA">
            <w:pPr>
              <w:widowControl/>
              <w:spacing w:line="400" w:lineRule="exact"/>
              <w:jc w:val="left"/>
              <w:rPr>
                <w:rFonts w:hint="eastAsia" w:ascii="仿宋" w:hAnsi="仿宋" w:eastAsia="仿宋" w:cs="仿宋"/>
                <w:sz w:val="24"/>
                <w:szCs w:val="24"/>
              </w:rPr>
            </w:pPr>
            <w:r>
              <w:rPr>
                <w:rFonts w:hint="eastAsia" w:ascii="仿宋" w:hAnsi="仿宋" w:eastAsia="仿宋" w:cs="仿宋"/>
                <w:sz w:val="24"/>
                <w:szCs w:val="24"/>
              </w:rPr>
              <w:t>供应商前款“类似业绩”提供的有效业绩得到被委托人单位得到认可并出具正面评价证明（证明文件应盖有委托人单位公章），每提供一个正面评价的得1分，本项最高得5分。</w:t>
            </w:r>
          </w:p>
        </w:tc>
      </w:tr>
      <w:tr w14:paraId="0E39E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20" w:type="dxa"/>
            <w:vMerge w:val="restart"/>
            <w:vAlign w:val="center"/>
          </w:tcPr>
          <w:p w14:paraId="7B577F53">
            <w:pPr>
              <w:widowControl/>
              <w:spacing w:line="400" w:lineRule="exact"/>
              <w:jc w:val="center"/>
              <w:rPr>
                <w:rFonts w:hint="eastAsia" w:ascii="仿宋" w:hAnsi="仿宋" w:eastAsia="仿宋" w:cs="仿宋"/>
                <w:sz w:val="24"/>
                <w:szCs w:val="24"/>
              </w:rPr>
            </w:pPr>
            <w:r>
              <w:rPr>
                <w:rFonts w:hint="eastAsia" w:ascii="仿宋" w:hAnsi="仿宋" w:eastAsia="仿宋" w:cs="仿宋"/>
                <w:sz w:val="24"/>
                <w:szCs w:val="24"/>
              </w:rPr>
              <w:t>技术部分</w:t>
            </w:r>
          </w:p>
          <w:p w14:paraId="5EF2E628">
            <w:pPr>
              <w:widowControl/>
              <w:spacing w:line="400" w:lineRule="exact"/>
              <w:jc w:val="center"/>
              <w:rPr>
                <w:rFonts w:hint="eastAsia" w:ascii="仿宋" w:hAnsi="仿宋" w:eastAsia="仿宋" w:cs="仿宋"/>
                <w:sz w:val="24"/>
                <w:szCs w:val="24"/>
              </w:rPr>
            </w:pPr>
            <w:r>
              <w:rPr>
                <w:rFonts w:hint="eastAsia" w:ascii="仿宋" w:hAnsi="仿宋" w:eastAsia="仿宋" w:cs="仿宋"/>
                <w:sz w:val="24"/>
                <w:szCs w:val="24"/>
              </w:rPr>
              <w:t>（45分）</w:t>
            </w:r>
          </w:p>
        </w:tc>
        <w:tc>
          <w:tcPr>
            <w:tcW w:w="1371" w:type="dxa"/>
            <w:vAlign w:val="center"/>
          </w:tcPr>
          <w:p w14:paraId="28052EF2">
            <w:pPr>
              <w:widowControl/>
              <w:adjustRightInd w:val="0"/>
              <w:snapToGrid w:val="0"/>
              <w:spacing w:line="400" w:lineRule="exact"/>
              <w:jc w:val="center"/>
              <w:rPr>
                <w:rFonts w:hint="eastAsia" w:ascii="仿宋" w:hAnsi="仿宋" w:eastAsia="仿宋" w:cs="仿宋"/>
                <w:sz w:val="24"/>
                <w:szCs w:val="24"/>
              </w:rPr>
            </w:pPr>
            <w:r>
              <w:rPr>
                <w:rFonts w:hint="eastAsia" w:ascii="仿宋" w:hAnsi="仿宋" w:eastAsia="仿宋" w:cs="仿宋"/>
                <w:sz w:val="24"/>
                <w:szCs w:val="24"/>
              </w:rPr>
              <w:t>项目工作方案15分</w:t>
            </w:r>
          </w:p>
        </w:tc>
        <w:tc>
          <w:tcPr>
            <w:tcW w:w="6537" w:type="dxa"/>
            <w:vAlign w:val="center"/>
          </w:tcPr>
          <w:p w14:paraId="45878404">
            <w:pPr>
              <w:widowControl/>
              <w:adjustRightInd w:val="0"/>
              <w:snapToGrid w:val="0"/>
              <w:spacing w:line="400" w:lineRule="exact"/>
              <w:rPr>
                <w:rFonts w:hint="eastAsia" w:ascii="仿宋" w:hAnsi="仿宋" w:eastAsia="仿宋" w:cs="仿宋"/>
                <w:sz w:val="24"/>
                <w:szCs w:val="24"/>
              </w:rPr>
            </w:pPr>
            <w:r>
              <w:rPr>
                <w:rFonts w:hint="eastAsia" w:ascii="仿宋" w:hAnsi="仿宋" w:eastAsia="仿宋" w:cs="仿宋"/>
                <w:sz w:val="24"/>
                <w:szCs w:val="24"/>
              </w:rPr>
              <w:t>针对本项目描述细致，能深入了解实际情况，能有针对性地制定项目工作方案，内容分析描述的全面合理得11-15分；</w:t>
            </w:r>
          </w:p>
          <w:p w14:paraId="497F56E2">
            <w:pPr>
              <w:widowControl/>
              <w:adjustRightInd w:val="0"/>
              <w:snapToGrid w:val="0"/>
              <w:spacing w:line="400" w:lineRule="exact"/>
              <w:rPr>
                <w:rFonts w:hint="eastAsia" w:ascii="仿宋" w:hAnsi="仿宋" w:eastAsia="仿宋" w:cs="仿宋"/>
                <w:sz w:val="24"/>
                <w:szCs w:val="24"/>
              </w:rPr>
            </w:pPr>
            <w:r>
              <w:rPr>
                <w:rFonts w:hint="eastAsia" w:ascii="仿宋" w:hAnsi="仿宋" w:eastAsia="仿宋" w:cs="仿宋"/>
                <w:sz w:val="24"/>
                <w:szCs w:val="24"/>
              </w:rPr>
              <w:t>方案分析描述的较为全面合理、贴近实际的得7-10分；</w:t>
            </w:r>
          </w:p>
          <w:p w14:paraId="15F80BEE">
            <w:pPr>
              <w:widowControl/>
              <w:adjustRightInd w:val="0"/>
              <w:snapToGrid w:val="0"/>
              <w:spacing w:line="400" w:lineRule="exact"/>
              <w:rPr>
                <w:rFonts w:hint="eastAsia" w:ascii="仿宋" w:hAnsi="仿宋" w:eastAsia="仿宋" w:cs="仿宋"/>
                <w:sz w:val="24"/>
                <w:szCs w:val="24"/>
              </w:rPr>
            </w:pPr>
            <w:r>
              <w:rPr>
                <w:rFonts w:hint="eastAsia" w:ascii="仿宋" w:hAnsi="仿宋" w:eastAsia="仿宋" w:cs="仿宋"/>
                <w:sz w:val="24"/>
                <w:szCs w:val="24"/>
              </w:rPr>
              <w:t>方案分析描述不完整、有一定可行性得4-6分；</w:t>
            </w:r>
          </w:p>
          <w:p w14:paraId="7B45C055">
            <w:pPr>
              <w:adjustRightInd w:val="0"/>
              <w:snapToGrid w:val="0"/>
              <w:spacing w:line="400" w:lineRule="exact"/>
              <w:rPr>
                <w:rFonts w:hint="eastAsia" w:ascii="仿宋" w:hAnsi="仿宋" w:eastAsia="仿宋" w:cs="仿宋"/>
                <w:sz w:val="24"/>
                <w:szCs w:val="24"/>
              </w:rPr>
            </w:pPr>
            <w:r>
              <w:rPr>
                <w:rFonts w:hint="eastAsia" w:ascii="仿宋" w:hAnsi="仿宋" w:eastAsia="仿宋" w:cs="仿宋"/>
                <w:sz w:val="24"/>
                <w:szCs w:val="24"/>
              </w:rPr>
              <w:t>分析描述的不合理、脱离实际的得0-3分，未提供不得分。</w:t>
            </w:r>
          </w:p>
        </w:tc>
      </w:tr>
      <w:tr w14:paraId="739F2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20" w:type="dxa"/>
            <w:vMerge w:val="continue"/>
            <w:vAlign w:val="center"/>
          </w:tcPr>
          <w:p w14:paraId="14F0F055">
            <w:pPr>
              <w:spacing w:line="400" w:lineRule="exact"/>
              <w:jc w:val="center"/>
              <w:rPr>
                <w:rFonts w:hint="eastAsia" w:ascii="仿宋" w:hAnsi="仿宋" w:eastAsia="仿宋" w:cs="仿宋"/>
                <w:sz w:val="24"/>
                <w:szCs w:val="24"/>
              </w:rPr>
            </w:pPr>
          </w:p>
        </w:tc>
        <w:tc>
          <w:tcPr>
            <w:tcW w:w="1371" w:type="dxa"/>
            <w:vAlign w:val="center"/>
          </w:tcPr>
          <w:p w14:paraId="0B6DF065">
            <w:pPr>
              <w:widowControl/>
              <w:adjustRightInd w:val="0"/>
              <w:snapToGrid w:val="0"/>
              <w:spacing w:line="400" w:lineRule="exact"/>
              <w:jc w:val="center"/>
              <w:rPr>
                <w:rFonts w:hint="eastAsia" w:ascii="仿宋" w:hAnsi="仿宋" w:eastAsia="仿宋" w:cs="仿宋"/>
                <w:sz w:val="24"/>
                <w:szCs w:val="24"/>
              </w:rPr>
            </w:pPr>
            <w:r>
              <w:rPr>
                <w:rFonts w:hint="eastAsia" w:ascii="仿宋" w:hAnsi="仿宋" w:eastAsia="仿宋" w:cs="仿宋"/>
                <w:sz w:val="24"/>
                <w:szCs w:val="24"/>
              </w:rPr>
              <w:t>服务承诺10分</w:t>
            </w:r>
          </w:p>
        </w:tc>
        <w:tc>
          <w:tcPr>
            <w:tcW w:w="6537" w:type="dxa"/>
            <w:vAlign w:val="center"/>
          </w:tcPr>
          <w:p w14:paraId="5838CF7A">
            <w:pPr>
              <w:widowControl/>
              <w:adjustRightInd w:val="0"/>
              <w:snapToGrid w:val="0"/>
              <w:spacing w:line="400" w:lineRule="exact"/>
              <w:rPr>
                <w:rFonts w:hint="eastAsia" w:ascii="仿宋" w:hAnsi="仿宋" w:eastAsia="仿宋" w:cs="仿宋"/>
                <w:sz w:val="24"/>
                <w:szCs w:val="24"/>
              </w:rPr>
            </w:pPr>
            <w:r>
              <w:rPr>
                <w:rFonts w:hint="eastAsia" w:ascii="仿宋" w:hAnsi="仿宋" w:eastAsia="仿宋" w:cs="仿宋"/>
                <w:sz w:val="24"/>
                <w:szCs w:val="24"/>
              </w:rPr>
              <w:t>供应商针对本项目有完整的项目服务承诺：</w:t>
            </w:r>
          </w:p>
          <w:p w14:paraId="4B55D181">
            <w:pPr>
              <w:widowControl/>
              <w:adjustRightInd w:val="0"/>
              <w:snapToGrid w:val="0"/>
              <w:spacing w:line="400" w:lineRule="exact"/>
              <w:rPr>
                <w:rFonts w:hint="eastAsia" w:ascii="仿宋" w:hAnsi="仿宋" w:eastAsia="仿宋" w:cs="仿宋"/>
                <w:sz w:val="24"/>
                <w:szCs w:val="24"/>
              </w:rPr>
            </w:pPr>
            <w:r>
              <w:rPr>
                <w:rFonts w:hint="eastAsia" w:ascii="仿宋" w:hAnsi="仿宋" w:eastAsia="仿宋" w:cs="仿宋"/>
                <w:sz w:val="24"/>
                <w:szCs w:val="24"/>
              </w:rPr>
              <w:t>服务承诺具体、服务便捷，措施可行的得7-10分；</w:t>
            </w:r>
          </w:p>
          <w:p w14:paraId="371F6198">
            <w:pPr>
              <w:widowControl/>
              <w:adjustRightInd w:val="0"/>
              <w:snapToGrid w:val="0"/>
              <w:spacing w:line="400" w:lineRule="exact"/>
              <w:rPr>
                <w:rFonts w:hint="eastAsia" w:ascii="仿宋" w:hAnsi="仿宋" w:eastAsia="仿宋" w:cs="仿宋"/>
                <w:sz w:val="24"/>
                <w:szCs w:val="24"/>
              </w:rPr>
            </w:pPr>
            <w:r>
              <w:rPr>
                <w:rFonts w:hint="eastAsia" w:ascii="仿宋" w:hAnsi="仿宋" w:eastAsia="仿宋" w:cs="仿宋"/>
                <w:sz w:val="24"/>
                <w:szCs w:val="24"/>
              </w:rPr>
              <w:t>服务承诺较为具体、服务较为便捷，措施较为可行的得4-6分；服务承诺不具体、服务不便捷，措施基本可行的得0-3分。</w:t>
            </w:r>
          </w:p>
        </w:tc>
      </w:tr>
      <w:tr w14:paraId="5AB25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20" w:type="dxa"/>
            <w:vMerge w:val="continue"/>
            <w:vAlign w:val="center"/>
          </w:tcPr>
          <w:p w14:paraId="0AA8741B">
            <w:pPr>
              <w:widowControl/>
              <w:spacing w:line="400" w:lineRule="exact"/>
              <w:jc w:val="center"/>
              <w:rPr>
                <w:rFonts w:hint="eastAsia" w:ascii="仿宋" w:hAnsi="仿宋" w:eastAsia="仿宋" w:cs="仿宋"/>
                <w:sz w:val="24"/>
                <w:szCs w:val="24"/>
              </w:rPr>
            </w:pPr>
          </w:p>
        </w:tc>
        <w:tc>
          <w:tcPr>
            <w:tcW w:w="1371" w:type="dxa"/>
            <w:vAlign w:val="center"/>
          </w:tcPr>
          <w:p w14:paraId="18877B17">
            <w:pPr>
              <w:widowControl/>
              <w:adjustRightInd w:val="0"/>
              <w:snapToGrid w:val="0"/>
              <w:spacing w:line="400" w:lineRule="exact"/>
              <w:jc w:val="center"/>
              <w:rPr>
                <w:rFonts w:hint="eastAsia" w:ascii="仿宋" w:hAnsi="仿宋" w:eastAsia="仿宋" w:cs="仿宋"/>
                <w:sz w:val="24"/>
                <w:szCs w:val="24"/>
              </w:rPr>
            </w:pPr>
            <w:r>
              <w:rPr>
                <w:rFonts w:hint="eastAsia" w:ascii="仿宋" w:hAnsi="仿宋" w:eastAsia="仿宋" w:cs="仿宋"/>
                <w:sz w:val="24"/>
                <w:szCs w:val="24"/>
              </w:rPr>
              <w:t>服务方案与</w:t>
            </w:r>
          </w:p>
          <w:p w14:paraId="571A6B07">
            <w:pPr>
              <w:widowControl/>
              <w:adjustRightInd w:val="0"/>
              <w:snapToGrid w:val="0"/>
              <w:spacing w:line="400" w:lineRule="exact"/>
              <w:jc w:val="center"/>
              <w:rPr>
                <w:rFonts w:hint="eastAsia" w:ascii="仿宋" w:hAnsi="仿宋" w:eastAsia="仿宋" w:cs="仿宋"/>
                <w:sz w:val="24"/>
                <w:szCs w:val="24"/>
              </w:rPr>
            </w:pPr>
            <w:r>
              <w:rPr>
                <w:rFonts w:hint="eastAsia" w:ascii="仿宋" w:hAnsi="仿宋" w:eastAsia="仿宋" w:cs="仿宋"/>
                <w:sz w:val="24"/>
                <w:szCs w:val="24"/>
              </w:rPr>
              <w:t>质量保障（15分）</w:t>
            </w:r>
          </w:p>
        </w:tc>
        <w:tc>
          <w:tcPr>
            <w:tcW w:w="6537" w:type="dxa"/>
            <w:vAlign w:val="center"/>
          </w:tcPr>
          <w:p w14:paraId="2B9B0582">
            <w:pPr>
              <w:widowControl/>
              <w:adjustRightInd w:val="0"/>
              <w:snapToGrid w:val="0"/>
              <w:spacing w:line="400" w:lineRule="exact"/>
              <w:rPr>
                <w:rFonts w:hint="eastAsia" w:ascii="仿宋" w:hAnsi="仿宋" w:eastAsia="仿宋" w:cs="仿宋"/>
                <w:sz w:val="24"/>
                <w:szCs w:val="24"/>
              </w:rPr>
            </w:pPr>
            <w:r>
              <w:rPr>
                <w:rFonts w:hint="eastAsia" w:ascii="仿宋" w:hAnsi="仿宋" w:eastAsia="仿宋" w:cs="仿宋"/>
                <w:sz w:val="24"/>
                <w:szCs w:val="24"/>
              </w:rPr>
              <w:t>KPI保障与改进方案（8分）：</w:t>
            </w:r>
          </w:p>
          <w:p w14:paraId="7E45FD71">
            <w:pPr>
              <w:widowControl/>
              <w:adjustRightInd w:val="0"/>
              <w:snapToGrid w:val="0"/>
              <w:spacing w:line="400" w:lineRule="exact"/>
              <w:rPr>
                <w:rFonts w:hint="eastAsia" w:ascii="仿宋" w:hAnsi="仿宋" w:eastAsia="仿宋" w:cs="仿宋"/>
                <w:sz w:val="24"/>
                <w:szCs w:val="24"/>
              </w:rPr>
            </w:pPr>
            <w:r>
              <w:rPr>
                <w:rFonts w:hint="eastAsia" w:ascii="仿宋" w:hAnsi="仿宋" w:eastAsia="仿宋" w:cs="仿宋"/>
                <w:sz w:val="24"/>
                <w:szCs w:val="24"/>
              </w:rPr>
              <w:t>针对招标人要求的各项KPI（时效、丢失、破损、投</w:t>
            </w:r>
            <w:r>
              <w:rPr>
                <w:rFonts w:hint="eastAsia" w:ascii="仿宋" w:hAnsi="仿宋" w:eastAsia="仿宋" w:cs="仿宋"/>
                <w:color w:val="auto"/>
                <w:sz w:val="24"/>
                <w:szCs w:val="24"/>
              </w:rPr>
              <w:t>诉、理赔等），提出具体、量化的保障措施和改进预案。</w:t>
            </w:r>
            <w:r>
              <w:rPr>
                <w:rFonts w:hint="eastAsia" w:ascii="仿宋" w:hAnsi="仿宋" w:eastAsia="仿宋" w:cs="仿宋"/>
                <w:sz w:val="24"/>
                <w:szCs w:val="24"/>
              </w:rPr>
              <w:t>措施有力、可操作性强，得6-8分；措施一般，得3-5分；措施空泛，得1-2分。</w:t>
            </w:r>
          </w:p>
          <w:p w14:paraId="73FCCBA9">
            <w:pPr>
              <w:widowControl/>
              <w:adjustRightInd w:val="0"/>
              <w:snapToGrid w:val="0"/>
              <w:spacing w:line="400" w:lineRule="exact"/>
              <w:rPr>
                <w:rFonts w:hint="eastAsia" w:ascii="仿宋" w:hAnsi="仿宋" w:eastAsia="仿宋" w:cs="仿宋"/>
                <w:sz w:val="24"/>
                <w:szCs w:val="24"/>
              </w:rPr>
            </w:pPr>
            <w:r>
              <w:rPr>
                <w:rFonts w:hint="eastAsia" w:ascii="仿宋" w:hAnsi="仿宋" w:eastAsia="仿宋" w:cs="仿宋"/>
                <w:sz w:val="24"/>
                <w:szCs w:val="24"/>
              </w:rPr>
              <w:t>高峰期的应急预案（7分）：</w:t>
            </w:r>
          </w:p>
          <w:p w14:paraId="4ED5CBF5">
            <w:pPr>
              <w:widowControl/>
              <w:adjustRightInd w:val="0"/>
              <w:snapToGrid w:val="0"/>
              <w:spacing w:line="400" w:lineRule="exact"/>
              <w:rPr>
                <w:rFonts w:hint="eastAsia" w:ascii="仿宋" w:hAnsi="仿宋" w:eastAsia="仿宋" w:cs="仿宋"/>
                <w:sz w:val="24"/>
                <w:szCs w:val="24"/>
              </w:rPr>
            </w:pPr>
            <w:r>
              <w:rPr>
                <w:rFonts w:hint="eastAsia" w:ascii="仿宋" w:hAnsi="仿宋" w:eastAsia="仿宋" w:cs="仿宋"/>
                <w:sz w:val="24"/>
                <w:szCs w:val="24"/>
              </w:rPr>
              <w:t>针对业务高峰期，有专门的人员、车辆、场地及路由应急方案。方案周全、历史执行记录好，得5-7分；方基本完整，得3-4分；方案简单，得1-2分。</w:t>
            </w:r>
          </w:p>
        </w:tc>
      </w:tr>
      <w:tr w14:paraId="03883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20" w:type="dxa"/>
            <w:vMerge w:val="continue"/>
            <w:vAlign w:val="center"/>
          </w:tcPr>
          <w:p w14:paraId="2718BCD4">
            <w:pPr>
              <w:widowControl/>
              <w:spacing w:line="400" w:lineRule="exact"/>
              <w:jc w:val="center"/>
              <w:rPr>
                <w:rFonts w:hint="eastAsia" w:ascii="仿宋" w:hAnsi="仿宋" w:eastAsia="仿宋" w:cs="仿宋"/>
                <w:sz w:val="24"/>
                <w:szCs w:val="24"/>
              </w:rPr>
            </w:pPr>
          </w:p>
        </w:tc>
        <w:tc>
          <w:tcPr>
            <w:tcW w:w="1371" w:type="dxa"/>
            <w:vAlign w:val="center"/>
          </w:tcPr>
          <w:p w14:paraId="03C3F575">
            <w:pPr>
              <w:widowControl/>
              <w:spacing w:line="400" w:lineRule="exact"/>
              <w:jc w:val="center"/>
              <w:rPr>
                <w:rFonts w:hint="eastAsia" w:ascii="仿宋" w:hAnsi="仿宋" w:eastAsia="仿宋" w:cs="仿宋"/>
                <w:sz w:val="24"/>
                <w:szCs w:val="24"/>
              </w:rPr>
            </w:pPr>
            <w:r>
              <w:rPr>
                <w:rFonts w:hint="eastAsia" w:ascii="仿宋" w:hAnsi="仿宋" w:eastAsia="仿宋" w:cs="仿宋"/>
                <w:sz w:val="24"/>
                <w:szCs w:val="24"/>
              </w:rPr>
              <w:t>合理化建议5分</w:t>
            </w:r>
          </w:p>
        </w:tc>
        <w:tc>
          <w:tcPr>
            <w:tcW w:w="6537" w:type="dxa"/>
            <w:vAlign w:val="center"/>
          </w:tcPr>
          <w:p w14:paraId="71AB83F9">
            <w:pPr>
              <w:widowControl/>
              <w:spacing w:line="400" w:lineRule="exact"/>
              <w:jc w:val="left"/>
              <w:rPr>
                <w:rFonts w:hint="eastAsia" w:ascii="仿宋" w:hAnsi="仿宋" w:eastAsia="仿宋" w:cs="仿宋"/>
                <w:sz w:val="24"/>
                <w:szCs w:val="24"/>
              </w:rPr>
            </w:pPr>
            <w:r>
              <w:rPr>
                <w:rFonts w:hint="eastAsia" w:ascii="仿宋" w:hAnsi="仿宋" w:eastAsia="仿宋" w:cs="仿宋"/>
                <w:sz w:val="24"/>
                <w:szCs w:val="24"/>
              </w:rPr>
              <w:t>根据本项目提出合理化建议。科学合理、针对性强得5分；合理、可行得3-4分；内容欠完善、基本可行得1-2分；不合理不可行或未提供的不得分。</w:t>
            </w:r>
          </w:p>
        </w:tc>
      </w:tr>
      <w:tr w14:paraId="70848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20" w:type="dxa"/>
            <w:vAlign w:val="center"/>
          </w:tcPr>
          <w:p w14:paraId="15B5592D">
            <w:pPr>
              <w:widowControl/>
              <w:spacing w:line="400" w:lineRule="exact"/>
              <w:jc w:val="center"/>
              <w:rPr>
                <w:rFonts w:hint="eastAsia" w:ascii="仿宋" w:hAnsi="仿宋" w:eastAsia="仿宋" w:cs="仿宋"/>
                <w:sz w:val="24"/>
                <w:szCs w:val="24"/>
              </w:rPr>
            </w:pPr>
            <w:commentRangeStart w:id="2"/>
            <w:r>
              <w:rPr>
                <w:rFonts w:hint="eastAsia" w:ascii="仿宋" w:hAnsi="仿宋" w:eastAsia="仿宋" w:cs="仿宋"/>
                <w:sz w:val="24"/>
                <w:szCs w:val="24"/>
              </w:rPr>
              <w:t>价格部分</w:t>
            </w:r>
            <w:commentRangeEnd w:id="2"/>
            <w:r>
              <w:rPr>
                <w:rStyle w:val="25"/>
                <w:rFonts w:hint="eastAsia" w:ascii="仿宋" w:hAnsi="仿宋" w:eastAsia="仿宋" w:cs="仿宋"/>
                <w:sz w:val="24"/>
                <w:szCs w:val="24"/>
              </w:rPr>
              <w:commentReference w:id="2"/>
            </w:r>
          </w:p>
          <w:p w14:paraId="4F578915">
            <w:pPr>
              <w:widowControl/>
              <w:spacing w:line="400" w:lineRule="exact"/>
              <w:jc w:val="center"/>
              <w:rPr>
                <w:rFonts w:hint="eastAsia" w:ascii="仿宋" w:hAnsi="仿宋" w:eastAsia="仿宋" w:cs="仿宋"/>
                <w:sz w:val="24"/>
                <w:szCs w:val="24"/>
              </w:rPr>
            </w:pPr>
            <w:r>
              <w:rPr>
                <w:rFonts w:hint="eastAsia" w:ascii="仿宋" w:hAnsi="仿宋" w:eastAsia="仿宋" w:cs="仿宋"/>
                <w:sz w:val="24"/>
                <w:szCs w:val="24"/>
              </w:rPr>
              <w:t>（40分）</w:t>
            </w:r>
          </w:p>
        </w:tc>
        <w:tc>
          <w:tcPr>
            <w:tcW w:w="7908" w:type="dxa"/>
            <w:gridSpan w:val="2"/>
            <w:vAlign w:val="center"/>
          </w:tcPr>
          <w:p w14:paraId="170C9647">
            <w:pPr>
              <w:widowControl/>
              <w:spacing w:line="400" w:lineRule="exact"/>
              <w:jc w:val="left"/>
              <w:rPr>
                <w:rFonts w:hint="eastAsia" w:ascii="仿宋" w:hAnsi="仿宋" w:eastAsia="仿宋" w:cs="仿宋"/>
                <w:sz w:val="24"/>
                <w:szCs w:val="24"/>
              </w:rPr>
            </w:pPr>
            <w:r>
              <w:rPr>
                <w:rFonts w:hint="eastAsia" w:ascii="仿宋" w:hAnsi="仿宋" w:eastAsia="仿宋" w:cs="仿宋"/>
                <w:sz w:val="24"/>
                <w:szCs w:val="24"/>
              </w:rPr>
              <w:t>满足文件要求且综合折扣率最低（</w:t>
            </w:r>
            <w:r>
              <w:rPr>
                <w:rFonts w:ascii="仿宋" w:hAnsi="仿宋" w:eastAsia="仿宋" w:cs="仿宋"/>
                <w:sz w:val="24"/>
                <w:szCs w:val="24"/>
              </w:rPr>
              <w:t>即对采购人最优惠）</w:t>
            </w:r>
            <w:r>
              <w:rPr>
                <w:rFonts w:hint="eastAsia" w:ascii="仿宋" w:hAnsi="仿宋" w:eastAsia="仿宋" w:cs="仿宋"/>
                <w:sz w:val="24"/>
                <w:szCs w:val="24"/>
              </w:rPr>
              <w:t>的供应商的价格为基准价，其价格得分为满分（40分），其他供应商的价格得分按照以下公式计算：</w:t>
            </w:r>
          </w:p>
          <w:p w14:paraId="781EDF54">
            <w:pPr>
              <w:widowControl/>
              <w:spacing w:line="400" w:lineRule="exact"/>
              <w:jc w:val="left"/>
              <w:rPr>
                <w:rFonts w:hint="eastAsia" w:ascii="仿宋" w:hAnsi="仿宋" w:eastAsia="仿宋" w:cs="仿宋"/>
                <w:sz w:val="24"/>
                <w:szCs w:val="24"/>
              </w:rPr>
            </w:pPr>
            <w:r>
              <w:rPr>
                <w:rFonts w:hint="eastAsia" w:ascii="仿宋" w:hAnsi="仿宋" w:eastAsia="仿宋" w:cs="仿宋"/>
                <w:sz w:val="24"/>
                <w:szCs w:val="24"/>
              </w:rPr>
              <w:t>报价得分=（基准综合折扣率/</w:t>
            </w:r>
            <w:r>
              <w:rPr>
                <w:rFonts w:ascii="仿宋" w:hAnsi="仿宋" w:eastAsia="仿宋" w:cs="仿宋"/>
                <w:sz w:val="24"/>
                <w:szCs w:val="24"/>
              </w:rPr>
              <w:t>供应商综合折扣率</w:t>
            </w:r>
            <w:r>
              <w:rPr>
                <w:rFonts w:hint="eastAsia" w:ascii="仿宋" w:hAnsi="仿宋" w:eastAsia="仿宋" w:cs="仿宋"/>
                <w:sz w:val="24"/>
                <w:szCs w:val="24"/>
              </w:rPr>
              <w:t>）×40</w:t>
            </w:r>
          </w:p>
        </w:tc>
      </w:tr>
      <w:tr w14:paraId="29F82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28" w:type="dxa"/>
            <w:gridSpan w:val="3"/>
            <w:vAlign w:val="center"/>
          </w:tcPr>
          <w:p w14:paraId="082ACC00">
            <w:pPr>
              <w:widowControl/>
              <w:spacing w:line="400" w:lineRule="exact"/>
              <w:jc w:val="center"/>
              <w:rPr>
                <w:rFonts w:hint="eastAsia" w:ascii="仿宋" w:hAnsi="仿宋" w:eastAsia="仿宋" w:cs="仿宋"/>
                <w:sz w:val="24"/>
                <w:szCs w:val="24"/>
              </w:rPr>
            </w:pPr>
            <w:r>
              <w:rPr>
                <w:rFonts w:hint="eastAsia" w:ascii="仿宋" w:hAnsi="仿宋" w:eastAsia="仿宋" w:cs="仿宋"/>
                <w:sz w:val="24"/>
                <w:szCs w:val="24"/>
              </w:rPr>
              <w:t>总分:100分</w:t>
            </w:r>
          </w:p>
        </w:tc>
      </w:tr>
      <w:bookmarkEnd w:id="20"/>
      <w:bookmarkEnd w:id="21"/>
    </w:tbl>
    <w:p w14:paraId="33C5FEE0">
      <w:pPr>
        <w:pStyle w:val="28"/>
        <w:snapToGrid w:val="0"/>
        <w:spacing w:line="240" w:lineRule="atLeast"/>
        <w:ind w:firstLine="482"/>
        <w:rPr>
          <w:rFonts w:hint="eastAsia" w:ascii="方正仿宋_GB2312" w:hAnsi="方正仿宋_GB2312" w:eastAsia="方正仿宋_GB2312" w:cs="方正仿宋_GB2312"/>
          <w:b/>
          <w:bCs/>
          <w:kern w:val="0"/>
          <w:sz w:val="24"/>
          <w:szCs w:val="24"/>
        </w:rPr>
      </w:pPr>
      <w:bookmarkStart w:id="22" w:name="_Toc3560"/>
      <w:r>
        <w:rPr>
          <w:rFonts w:hint="eastAsia" w:ascii="方正仿宋_GB2312" w:hAnsi="方正仿宋_GB2312" w:eastAsia="方正仿宋_GB2312" w:cs="方正仿宋_GB2312"/>
          <w:b/>
          <w:bCs/>
          <w:kern w:val="0"/>
          <w:sz w:val="24"/>
          <w:szCs w:val="24"/>
        </w:rPr>
        <w:t>1.计分办法</w:t>
      </w:r>
    </w:p>
    <w:p w14:paraId="518F9DA0">
      <w:pPr>
        <w:pStyle w:val="28"/>
        <w:snapToGrid w:val="0"/>
        <w:spacing w:line="240" w:lineRule="atLeast"/>
        <w:ind w:firstLine="480"/>
        <w:rPr>
          <w:rFonts w:hint="eastAsia"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kern w:val="0"/>
          <w:sz w:val="24"/>
          <w:szCs w:val="24"/>
        </w:rPr>
        <w:t>1.1评审委员会成员按照本办法上述有关规定,给各响应文件评分,确定各供应商的评定分数。</w:t>
      </w:r>
    </w:p>
    <w:p w14:paraId="5A05F230">
      <w:pPr>
        <w:pStyle w:val="28"/>
        <w:snapToGrid w:val="0"/>
        <w:spacing w:line="240" w:lineRule="atLeast"/>
        <w:ind w:firstLine="480"/>
        <w:rPr>
          <w:rFonts w:hint="eastAsia"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kern w:val="0"/>
          <w:sz w:val="24"/>
          <w:szCs w:val="24"/>
        </w:rPr>
        <w:t>1.2评审委员会发现供应商的报价明显低于其他响应报价，或者在设有招标控制价时明显低于招标控制价，使得其响应报价可能低于其个别成本的，应当要求该供应商作出书面说明并提供相应的证明材料。供应商不能合理说明或者不能提供相应证明材料的，由评审委员会认定该供应商以低于成本报价竞标，否决其投标。</w:t>
      </w:r>
    </w:p>
    <w:p w14:paraId="5178D8B6">
      <w:pPr>
        <w:pStyle w:val="28"/>
        <w:snapToGrid w:val="0"/>
        <w:spacing w:line="240" w:lineRule="atLeast"/>
        <w:ind w:firstLine="480"/>
        <w:rPr>
          <w:rFonts w:hint="eastAsia"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kern w:val="0"/>
          <w:sz w:val="24"/>
          <w:szCs w:val="24"/>
        </w:rPr>
        <w:t>1.3各供应商投标的最终的评分为各评委所评定商务、技术得分分值之和的算术评均值。</w:t>
      </w:r>
    </w:p>
    <w:p w14:paraId="323E7C43">
      <w:pPr>
        <w:pStyle w:val="28"/>
        <w:snapToGrid w:val="0"/>
        <w:spacing w:line="240" w:lineRule="atLeast"/>
        <w:ind w:firstLine="480"/>
        <w:rPr>
          <w:rFonts w:hint="eastAsia"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kern w:val="0"/>
          <w:sz w:val="24"/>
          <w:szCs w:val="24"/>
        </w:rPr>
        <w:t>1.4各项统计、评分结果均按四舍五入方法精确到小数点后二位。</w:t>
      </w:r>
    </w:p>
    <w:p w14:paraId="2E0FCE42">
      <w:pPr>
        <w:pStyle w:val="28"/>
        <w:snapToGrid w:val="0"/>
        <w:spacing w:line="240" w:lineRule="atLeast"/>
        <w:ind w:firstLine="480"/>
        <w:rPr>
          <w:rFonts w:hint="eastAsia"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kern w:val="0"/>
          <w:sz w:val="24"/>
          <w:szCs w:val="24"/>
        </w:rPr>
        <w:t>1.5评审委员会根据各供应商投标的最终评分,按高低次序确定供应商最终的排列名次，并按照采购文件中规定推荐三名合格的候选人。如果供应商的最终评分相同，则响应报价低的供应商排名优先。</w:t>
      </w:r>
    </w:p>
    <w:p w14:paraId="35DE0FB6">
      <w:pPr>
        <w:pStyle w:val="28"/>
        <w:snapToGrid w:val="0"/>
        <w:spacing w:line="240" w:lineRule="atLeast"/>
        <w:ind w:firstLine="482"/>
        <w:rPr>
          <w:rFonts w:hint="eastAsia" w:ascii="方正仿宋_GB2312" w:hAnsi="方正仿宋_GB2312" w:eastAsia="方正仿宋_GB2312" w:cs="方正仿宋_GB2312"/>
          <w:b/>
          <w:bCs/>
          <w:kern w:val="0"/>
          <w:sz w:val="24"/>
          <w:szCs w:val="24"/>
        </w:rPr>
      </w:pPr>
      <w:r>
        <w:rPr>
          <w:rFonts w:hint="eastAsia" w:ascii="方正仿宋_GB2312" w:hAnsi="方正仿宋_GB2312" w:eastAsia="方正仿宋_GB2312" w:cs="方正仿宋_GB2312"/>
          <w:b/>
          <w:bCs/>
          <w:kern w:val="0"/>
          <w:sz w:val="24"/>
          <w:szCs w:val="24"/>
        </w:rPr>
        <w:t>2.定标原则</w:t>
      </w:r>
    </w:p>
    <w:p w14:paraId="21C2B54F">
      <w:pPr>
        <w:pStyle w:val="28"/>
        <w:snapToGrid w:val="0"/>
        <w:spacing w:line="240" w:lineRule="atLeast"/>
        <w:ind w:firstLine="480"/>
        <w:rPr>
          <w:rFonts w:hint="eastAsia"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kern w:val="0"/>
          <w:sz w:val="24"/>
          <w:szCs w:val="24"/>
        </w:rPr>
        <w:t>评审委员会根据评分结果按照得分高低，确定得分前三名为成交候选人并提交评审报告，采购人依据评审报告和评审委员会推荐的成交候选人，经过采购人公司内部程序后确定成交人。</w:t>
      </w:r>
    </w:p>
    <w:p w14:paraId="2D49F99A">
      <w:pPr>
        <w:pStyle w:val="26"/>
        <w:snapToGrid w:val="0"/>
        <w:spacing w:line="240" w:lineRule="atLeast"/>
        <w:ind w:firstLine="3120" w:firstLineChars="1300"/>
        <w:rPr>
          <w:rFonts w:hint="eastAsia" w:ascii="方正仿宋_GB2312" w:hAnsi="方正仿宋_GB2312" w:eastAsia="方正仿宋_GB2312" w:cs="方正仿宋_GB2312"/>
          <w:sz w:val="24"/>
          <w:szCs w:val="24"/>
          <w:lang w:eastAsia="zh-CN"/>
        </w:rPr>
      </w:pPr>
      <w:r>
        <w:rPr>
          <w:rFonts w:hint="eastAsia" w:ascii="仿宋" w:hAnsi="仿宋" w:eastAsia="仿宋" w:cs="仿宋"/>
          <w:sz w:val="24"/>
          <w:szCs w:val="24"/>
          <w:lang w:eastAsia="zh-CN"/>
        </w:rPr>
        <w:br w:type="page"/>
      </w:r>
      <w:r>
        <w:rPr>
          <w:rFonts w:hint="eastAsia" w:ascii="方正仿宋_GB2312" w:hAnsi="方正仿宋_GB2312" w:eastAsia="方正仿宋_GB2312" w:cs="方正仿宋_GB2312"/>
          <w:b/>
          <w:bCs/>
          <w:sz w:val="24"/>
          <w:szCs w:val="24"/>
          <w:lang w:eastAsia="zh-CN"/>
        </w:rPr>
        <w:t>第三章 磋商程序及步骤</w:t>
      </w:r>
    </w:p>
    <w:p w14:paraId="28977C39">
      <w:pPr>
        <w:snapToGrid w:val="0"/>
        <w:spacing w:line="240" w:lineRule="atLeast"/>
        <w:ind w:firstLine="480" w:firstLineChars="200"/>
        <w:rPr>
          <w:rFonts w:hint="eastAsia" w:ascii="方正仿宋_GB2312" w:hAnsi="方正仿宋_GB2312" w:eastAsia="方正仿宋_GB2312" w:cs="方正仿宋_GB2312"/>
          <w:sz w:val="24"/>
          <w:szCs w:val="24"/>
          <w:lang w:val="zh-CN"/>
        </w:rPr>
      </w:pPr>
      <w:bookmarkStart w:id="23" w:name="_Toc22624"/>
      <w:bookmarkStart w:id="24" w:name="_Toc16943"/>
      <w:r>
        <w:rPr>
          <w:rFonts w:hint="eastAsia" w:ascii="方正仿宋_GB2312" w:hAnsi="方正仿宋_GB2312" w:eastAsia="方正仿宋_GB2312" w:cs="方正仿宋_GB2312"/>
          <w:sz w:val="24"/>
          <w:szCs w:val="24"/>
        </w:rPr>
        <w:t>一、磋商小组</w:t>
      </w:r>
      <w:bookmarkEnd w:id="23"/>
      <w:bookmarkEnd w:id="24"/>
    </w:p>
    <w:p w14:paraId="42311524">
      <w:pPr>
        <w:snapToGrid w:val="0"/>
        <w:spacing w:line="240" w:lineRule="atLeast"/>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 采购领导小组组建3人或5人以上单数组成磋商小组。</w:t>
      </w:r>
    </w:p>
    <w:p w14:paraId="420587FC">
      <w:pPr>
        <w:snapToGrid w:val="0"/>
        <w:spacing w:line="240" w:lineRule="atLeast"/>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 .磋商小组所有成员按拟定磋商顺序，集中与磋商供应商分别进行磋商，并给予所有参加磋商的供应商平等的磋商机会。</w:t>
      </w:r>
    </w:p>
    <w:p w14:paraId="43E74057">
      <w:pPr>
        <w:snapToGrid w:val="0"/>
        <w:spacing w:line="240" w:lineRule="atLeast"/>
        <w:ind w:firstLine="480" w:firstLineChars="200"/>
        <w:rPr>
          <w:rFonts w:hint="eastAsia" w:ascii="方正仿宋_GB2312" w:hAnsi="方正仿宋_GB2312" w:eastAsia="方正仿宋_GB2312" w:cs="方正仿宋_GB2312"/>
          <w:sz w:val="24"/>
          <w:szCs w:val="24"/>
          <w:lang w:val="zh-CN"/>
        </w:rPr>
      </w:pPr>
      <w:bookmarkStart w:id="25" w:name="_Toc21483"/>
      <w:bookmarkStart w:id="26" w:name="_Toc22609"/>
      <w:r>
        <w:rPr>
          <w:rFonts w:hint="eastAsia" w:ascii="方正仿宋_GB2312" w:hAnsi="方正仿宋_GB2312" w:eastAsia="方正仿宋_GB2312" w:cs="方正仿宋_GB2312"/>
          <w:sz w:val="24"/>
          <w:szCs w:val="24"/>
        </w:rPr>
        <w:t>二、磋商代表</w:t>
      </w:r>
      <w:bookmarkEnd w:id="25"/>
      <w:bookmarkEnd w:id="26"/>
    </w:p>
    <w:p w14:paraId="55BC1C19">
      <w:pPr>
        <w:snapToGrid w:val="0"/>
        <w:spacing w:line="240" w:lineRule="atLeast"/>
        <w:ind w:firstLine="480" w:firstLineChars="200"/>
        <w:rPr>
          <w:rFonts w:hint="eastAsia" w:ascii="方正仿宋_GB2312" w:hAnsi="方正仿宋_GB2312" w:eastAsia="方正仿宋_GB2312" w:cs="方正仿宋_GB2312"/>
          <w:sz w:val="24"/>
          <w:szCs w:val="24"/>
        </w:rPr>
      </w:pPr>
      <w:bookmarkStart w:id="27" w:name="_Toc9967"/>
      <w:bookmarkStart w:id="28" w:name="_Toc32662"/>
      <w:r>
        <w:rPr>
          <w:rFonts w:hint="eastAsia" w:ascii="方正仿宋_GB2312" w:hAnsi="方正仿宋_GB2312" w:eastAsia="方正仿宋_GB2312" w:cs="方正仿宋_GB2312"/>
          <w:sz w:val="24"/>
          <w:szCs w:val="24"/>
        </w:rPr>
        <w:t>磋商供应商法定代表人或授权代表应携带本人身份证明参加磋商，授权代表参加磋商的，还应携带法定代表人授权书原件。磋商代表经磋商小组核对身份后，方可参加磋商。</w:t>
      </w:r>
      <w:bookmarkEnd w:id="27"/>
      <w:bookmarkEnd w:id="28"/>
    </w:p>
    <w:p w14:paraId="55A39D59">
      <w:pPr>
        <w:snapToGrid w:val="0"/>
        <w:spacing w:line="240" w:lineRule="atLeast"/>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三、磋商</w:t>
      </w:r>
    </w:p>
    <w:p w14:paraId="66F90023">
      <w:pPr>
        <w:snapToGrid w:val="0"/>
        <w:spacing w:line="240" w:lineRule="atLeast"/>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在磋商中，磋商的任何一方不得透露与磋商有关的其他磋商供应商的技术资料、报价和其他信息。</w:t>
      </w:r>
    </w:p>
    <w:p w14:paraId="42AD5B6A">
      <w:pPr>
        <w:snapToGrid w:val="0"/>
        <w:spacing w:line="240" w:lineRule="atLeast"/>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将以书面形式同时通知所有磋商供应商，并提供必要的修正时间。</w:t>
      </w:r>
    </w:p>
    <w:p w14:paraId="4E950DCC">
      <w:pPr>
        <w:snapToGrid w:val="0"/>
        <w:spacing w:line="240" w:lineRule="atLeast"/>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供应商应当按照磋商文件的变动情况和磋商小组的要求重新提交响应文件，对原响应文件进行技术、商务、报价修正，重新提交的响应文件应实质性响应本磋商文件及对磋商文件作出的实质性变动，并按本采购文件的规定进行签署。重新提交的响应文件与原响应文件不一致的，以重新提交的响应文件为准。</w:t>
      </w:r>
    </w:p>
    <w:p w14:paraId="72DD9F32">
      <w:pPr>
        <w:snapToGrid w:val="0"/>
        <w:spacing w:line="240" w:lineRule="atLeast"/>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四、最后报价</w:t>
      </w:r>
    </w:p>
    <w:p w14:paraId="6BC4CA89">
      <w:pPr>
        <w:snapToGrid w:val="0"/>
        <w:spacing w:line="240" w:lineRule="atLeast"/>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采购方将已确定条件的最后报价书发放至所有磋商供应商，要求磋商供应商在指定的时间内提交满足要求的最后报价，密封递交磋商小组。所有磋商供应商递交最后报价后，磋商小组将现场开启、记录记录所有磋商供应商的最终报价，磋商小组作为评审依据。最后报价为本次磋商不可变动的最终报价，最终成交报价将在确定成交供应商后，随成交结果一并公告。</w:t>
      </w:r>
    </w:p>
    <w:p w14:paraId="026220CC">
      <w:pPr>
        <w:snapToGrid w:val="0"/>
        <w:spacing w:line="240" w:lineRule="atLeast"/>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磋商文件能够详细列明采购标的的技术、服务要求的，磋商结束后，磋商小组应当要求所有继续参加磋商的供应商在规定时间内提交最后报价。</w:t>
      </w:r>
    </w:p>
    <w:p w14:paraId="12A811BF">
      <w:pPr>
        <w:snapToGrid w:val="0"/>
        <w:spacing w:line="240" w:lineRule="atLeast"/>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xml:space="preserve">磋商文件不能详细列明采购标的的技术、服务要求，需经磋商由供应商提供最终策划方案或解决方案的，磋商结束后，磋商小组应当按照少数服从多数的原则投票推荐3家以上供应商的策划方案或者解决方案，并要求其在规定时间内提交最后报价。 </w:t>
      </w:r>
    </w:p>
    <w:p w14:paraId="5C6DC9E4">
      <w:pPr>
        <w:snapToGrid w:val="0"/>
        <w:spacing w:line="240" w:lineRule="atLeast"/>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本采购项目提交最后报价供应商的确定方式详见《供应商须知前附表》。如有需要，磋商小组可进行多轮磋商，直至最终确定磋商采购文件采购需求中的技术、服务要求以及合同草案条款。如磋商采购文件无需修改，可直接要求磋商供应商提交最后报价。 磋商小组审核完最终报价后，根据磋商采购文件规定的评定办法推荐成交候选人或根据采购人的书面授权直接确定成交供应商。采购方对磋商过程和重要磋商内容进行记录，磋商双方在记录上签字确认。</w:t>
      </w:r>
    </w:p>
    <w:p w14:paraId="3F739EDF">
      <w:pPr>
        <w:snapToGrid w:val="0"/>
        <w:spacing w:line="240" w:lineRule="atLeast"/>
        <w:ind w:firstLine="480" w:firstLineChars="200"/>
        <w:rPr>
          <w:rFonts w:hint="eastAsia" w:ascii="方正仿宋_GB2312" w:hAnsi="方正仿宋_GB2312" w:eastAsia="方正仿宋_GB2312" w:cs="方正仿宋_GB2312"/>
          <w:sz w:val="24"/>
          <w:szCs w:val="24"/>
          <w:lang w:val="zh-CN"/>
        </w:rPr>
      </w:pPr>
      <w:r>
        <w:rPr>
          <w:rFonts w:hint="eastAsia" w:ascii="方正仿宋_GB2312" w:hAnsi="方正仿宋_GB2312" w:eastAsia="方正仿宋_GB2312" w:cs="方正仿宋_GB2312"/>
          <w:sz w:val="24"/>
          <w:szCs w:val="24"/>
        </w:rPr>
        <w:t>五、</w:t>
      </w:r>
      <w:r>
        <w:rPr>
          <w:rFonts w:hint="eastAsia" w:ascii="方正仿宋_GB2312" w:hAnsi="方正仿宋_GB2312" w:eastAsia="方正仿宋_GB2312" w:cs="方正仿宋_GB2312"/>
          <w:sz w:val="24"/>
          <w:szCs w:val="24"/>
          <w:lang w:val="zh-CN"/>
        </w:rPr>
        <w:t>保密</w:t>
      </w:r>
    </w:p>
    <w:p w14:paraId="2B53646D">
      <w:pPr>
        <w:snapToGrid w:val="0"/>
        <w:spacing w:line="240" w:lineRule="atLeast"/>
        <w:ind w:firstLine="480" w:firstLineChars="200"/>
        <w:rPr>
          <w:rFonts w:hint="eastAsia" w:ascii="方正仿宋_GB2312" w:hAnsi="方正仿宋_GB2312" w:eastAsia="方正仿宋_GB2312" w:cs="方正仿宋_GB2312"/>
          <w:bCs/>
          <w:sz w:val="24"/>
          <w:szCs w:val="24"/>
        </w:rPr>
      </w:pPr>
      <w:r>
        <w:rPr>
          <w:rFonts w:hint="eastAsia" w:ascii="方正仿宋_GB2312" w:hAnsi="方正仿宋_GB2312" w:eastAsia="方正仿宋_GB2312" w:cs="方正仿宋_GB2312"/>
          <w:sz w:val="24"/>
          <w:szCs w:val="24"/>
          <w:lang w:val="zh-CN"/>
        </w:rPr>
        <w:t>凡是属于审查、澄清、评价和比较的有关资料以及授标意向等，采购人、采购方、监管人员、</w:t>
      </w:r>
      <w:r>
        <w:rPr>
          <w:rFonts w:hint="eastAsia" w:ascii="方正仿宋_GB2312" w:hAnsi="方正仿宋_GB2312" w:eastAsia="方正仿宋_GB2312" w:cs="方正仿宋_GB2312"/>
          <w:sz w:val="24"/>
          <w:szCs w:val="24"/>
        </w:rPr>
        <w:t>磋商小组</w:t>
      </w:r>
      <w:r>
        <w:rPr>
          <w:rFonts w:hint="eastAsia" w:ascii="方正仿宋_GB2312" w:hAnsi="方正仿宋_GB2312" w:eastAsia="方正仿宋_GB2312" w:cs="方正仿宋_GB2312"/>
          <w:sz w:val="24"/>
          <w:szCs w:val="24"/>
          <w:lang w:val="zh-CN"/>
        </w:rPr>
        <w:t>及有关工作人员均不得向供应商或其它无关的人员透露。</w:t>
      </w:r>
    </w:p>
    <w:p w14:paraId="62D06FFD">
      <w:pPr>
        <w:spacing w:after="120" w:line="360" w:lineRule="auto"/>
        <w:ind w:firstLine="480" w:firstLineChars="200"/>
        <w:rPr>
          <w:rFonts w:hint="eastAsia" w:ascii="仿宋" w:hAnsi="仿宋" w:eastAsia="仿宋" w:cs="仿宋"/>
          <w:sz w:val="24"/>
          <w:szCs w:val="24"/>
        </w:rPr>
      </w:pPr>
    </w:p>
    <w:bookmarkEnd w:id="22"/>
    <w:p w14:paraId="5C6AE499">
      <w:pPr>
        <w:adjustRightInd w:val="0"/>
        <w:spacing w:before="240" w:after="240"/>
        <w:jc w:val="center"/>
        <w:outlineLvl w:val="0"/>
        <w:rPr>
          <w:rFonts w:hint="eastAsia" w:ascii="仿宋" w:hAnsi="仿宋" w:eastAsia="仿宋" w:cs="仿宋"/>
          <w:b/>
          <w:bCs/>
          <w:kern w:val="44"/>
          <w:sz w:val="24"/>
          <w:szCs w:val="24"/>
        </w:rPr>
      </w:pPr>
      <w:r>
        <w:rPr>
          <w:rFonts w:hint="eastAsia" w:ascii="仿宋" w:hAnsi="仿宋" w:eastAsia="仿宋" w:cs="仿宋"/>
          <w:b/>
          <w:bCs/>
          <w:kern w:val="44"/>
          <w:sz w:val="24"/>
          <w:szCs w:val="24"/>
        </w:rPr>
        <w:t>第四章 响应文件格式及要求</w:t>
      </w:r>
    </w:p>
    <w:p w14:paraId="7CC792F3">
      <w:pPr>
        <w:numPr>
          <w:ilvl w:val="0"/>
          <w:numId w:val="5"/>
        </w:numPr>
        <w:adjustRightInd w:val="0"/>
        <w:spacing w:before="100" w:after="100" w:line="300" w:lineRule="auto"/>
        <w:ind w:firstLineChars="200"/>
        <w:rPr>
          <w:rFonts w:hint="eastAsia" w:ascii="仿宋" w:hAnsi="仿宋" w:eastAsia="仿宋" w:cs="仿宋"/>
          <w:kern w:val="2"/>
          <w:sz w:val="24"/>
          <w:szCs w:val="24"/>
        </w:rPr>
      </w:pPr>
      <w:bookmarkStart w:id="29" w:name="_Toc470172709"/>
      <w:bookmarkStart w:id="30" w:name="_Toc477032419"/>
      <w:bookmarkStart w:id="31" w:name="_Toc477626008"/>
      <w:bookmarkStart w:id="32" w:name="_Toc360120184"/>
      <w:bookmarkStart w:id="33" w:name="_Toc432149008"/>
      <w:bookmarkStart w:id="34" w:name="_Toc424832832"/>
      <w:bookmarkStart w:id="35" w:name="_Toc477032420"/>
      <w:bookmarkStart w:id="36" w:name="_Toc470172708"/>
      <w:bookmarkStart w:id="37" w:name="_Toc477626007"/>
      <w:bookmarkStart w:id="38" w:name="_Toc23635"/>
      <w:r>
        <w:rPr>
          <w:rFonts w:hint="eastAsia" w:ascii="仿宋" w:hAnsi="仿宋" w:eastAsia="仿宋" w:cs="仿宋"/>
          <w:kern w:val="2"/>
          <w:sz w:val="24"/>
          <w:szCs w:val="24"/>
        </w:rPr>
        <w:t>报价（按附件格式）；</w:t>
      </w:r>
    </w:p>
    <w:p w14:paraId="5D82BB1F">
      <w:pPr>
        <w:numPr>
          <w:ilvl w:val="0"/>
          <w:numId w:val="5"/>
        </w:numPr>
        <w:adjustRightInd w:val="0"/>
        <w:spacing w:before="100" w:after="100" w:line="300" w:lineRule="auto"/>
        <w:ind w:firstLineChars="200"/>
        <w:rPr>
          <w:rFonts w:hint="eastAsia" w:ascii="仿宋" w:hAnsi="仿宋" w:eastAsia="仿宋" w:cs="仿宋"/>
          <w:kern w:val="2"/>
          <w:sz w:val="24"/>
          <w:szCs w:val="24"/>
        </w:rPr>
      </w:pPr>
      <w:r>
        <w:rPr>
          <w:rFonts w:hint="eastAsia" w:ascii="仿宋" w:hAnsi="仿宋" w:eastAsia="仿宋" w:cs="仿宋"/>
          <w:kern w:val="2"/>
          <w:sz w:val="24"/>
          <w:szCs w:val="24"/>
        </w:rPr>
        <w:t>公司营业执照扫描件、企业资质、开户许可证等；</w:t>
      </w:r>
    </w:p>
    <w:p w14:paraId="684DB4EF">
      <w:pPr>
        <w:numPr>
          <w:ilvl w:val="0"/>
          <w:numId w:val="5"/>
        </w:numPr>
        <w:adjustRightInd w:val="0"/>
        <w:spacing w:before="100" w:after="100" w:line="300" w:lineRule="auto"/>
        <w:ind w:firstLineChars="200"/>
        <w:rPr>
          <w:rFonts w:hint="eastAsia" w:ascii="仿宋" w:hAnsi="仿宋" w:eastAsia="仿宋" w:cs="仿宋"/>
          <w:kern w:val="2"/>
          <w:sz w:val="24"/>
          <w:szCs w:val="24"/>
        </w:rPr>
      </w:pPr>
      <w:r>
        <w:rPr>
          <w:rFonts w:hint="eastAsia" w:ascii="仿宋" w:hAnsi="仿宋" w:eastAsia="仿宋" w:cs="仿宋"/>
          <w:kern w:val="2"/>
          <w:sz w:val="24"/>
          <w:szCs w:val="24"/>
        </w:rPr>
        <w:t>授权委托书；</w:t>
      </w:r>
    </w:p>
    <w:p w14:paraId="41E00871">
      <w:pPr>
        <w:numPr>
          <w:ilvl w:val="0"/>
          <w:numId w:val="5"/>
        </w:numPr>
        <w:adjustRightInd w:val="0"/>
        <w:spacing w:before="100" w:after="100" w:line="300" w:lineRule="auto"/>
        <w:ind w:firstLineChars="200"/>
        <w:rPr>
          <w:rFonts w:hint="eastAsia" w:ascii="仿宋" w:hAnsi="仿宋" w:eastAsia="仿宋" w:cs="仿宋"/>
          <w:kern w:val="2"/>
          <w:sz w:val="24"/>
          <w:szCs w:val="24"/>
        </w:rPr>
      </w:pPr>
      <w:r>
        <w:rPr>
          <w:rFonts w:hint="eastAsia" w:ascii="仿宋" w:hAnsi="仿宋" w:eastAsia="仿宋" w:cs="仿宋"/>
          <w:kern w:val="2"/>
          <w:sz w:val="24"/>
          <w:szCs w:val="24"/>
        </w:rPr>
        <w:t>参加本次磋商活动前三年的业绩资料；</w:t>
      </w:r>
    </w:p>
    <w:p w14:paraId="7CBB8F68">
      <w:pPr>
        <w:numPr>
          <w:ilvl w:val="0"/>
          <w:numId w:val="5"/>
        </w:numPr>
        <w:adjustRightInd w:val="0"/>
        <w:spacing w:before="100" w:after="100" w:line="300" w:lineRule="auto"/>
        <w:ind w:firstLineChars="200"/>
        <w:rPr>
          <w:rFonts w:hint="eastAsia" w:ascii="仿宋" w:hAnsi="仿宋" w:eastAsia="仿宋" w:cs="仿宋"/>
          <w:kern w:val="2"/>
          <w:sz w:val="24"/>
          <w:szCs w:val="24"/>
        </w:rPr>
      </w:pPr>
      <w:r>
        <w:rPr>
          <w:rFonts w:hint="eastAsia" w:ascii="仿宋" w:hAnsi="仿宋" w:eastAsia="仿宋" w:cs="仿宋"/>
          <w:kern w:val="2"/>
          <w:sz w:val="24"/>
          <w:szCs w:val="24"/>
        </w:rPr>
        <w:t>此函中要求供应商作出的承诺书；（以上资料请加盖公司章密封送至我处，作为选评依据）</w:t>
      </w:r>
    </w:p>
    <w:p w14:paraId="2DD778A5">
      <w:pPr>
        <w:numPr>
          <w:ilvl w:val="0"/>
          <w:numId w:val="5"/>
        </w:numPr>
        <w:adjustRightInd w:val="0"/>
        <w:spacing w:before="100" w:after="100" w:line="300" w:lineRule="auto"/>
        <w:ind w:firstLineChars="200"/>
        <w:rPr>
          <w:rFonts w:hint="eastAsia" w:ascii="仿宋" w:hAnsi="仿宋" w:eastAsia="仿宋" w:cs="仿宋"/>
          <w:kern w:val="2"/>
          <w:sz w:val="24"/>
          <w:szCs w:val="24"/>
        </w:rPr>
      </w:pPr>
      <w:r>
        <w:rPr>
          <w:rFonts w:hint="eastAsia" w:ascii="仿宋" w:hAnsi="仿宋" w:eastAsia="仿宋" w:cs="仿宋"/>
          <w:kern w:val="2"/>
          <w:sz w:val="24"/>
          <w:szCs w:val="24"/>
        </w:rPr>
        <w:t>“供应商资格要求”中第（五）条声明和网站查询截图。</w:t>
      </w:r>
    </w:p>
    <w:p w14:paraId="7C81C196">
      <w:pPr>
        <w:snapToGrid w:val="0"/>
        <w:spacing w:line="240" w:lineRule="atLeast"/>
        <w:ind w:firstLine="560"/>
        <w:jc w:val="right"/>
        <w:rPr>
          <w:rFonts w:hint="eastAsia" w:ascii="仿宋" w:hAnsi="仿宋" w:eastAsia="仿宋" w:cs="仿宋"/>
          <w:kern w:val="2"/>
          <w:sz w:val="24"/>
          <w:szCs w:val="24"/>
        </w:rPr>
      </w:pPr>
      <w:r>
        <w:rPr>
          <w:rFonts w:hint="eastAsia" w:ascii="仿宋" w:hAnsi="仿宋" w:eastAsia="仿宋" w:cs="仿宋"/>
          <w:kern w:val="2"/>
          <w:sz w:val="24"/>
          <w:szCs w:val="24"/>
        </w:rPr>
        <w:t>湖北楚安实业发展有限公司</w:t>
      </w:r>
    </w:p>
    <w:p w14:paraId="53FA160D">
      <w:pPr>
        <w:snapToGrid w:val="0"/>
        <w:spacing w:line="240" w:lineRule="atLeast"/>
        <w:ind w:firstLine="7348" w:firstLineChars="3062"/>
        <w:rPr>
          <w:rFonts w:hint="eastAsia" w:ascii="仿宋" w:hAnsi="仿宋" w:eastAsia="仿宋" w:cs="仿宋"/>
          <w:kern w:val="2"/>
          <w:sz w:val="24"/>
          <w:szCs w:val="24"/>
        </w:rPr>
      </w:pPr>
      <w:r>
        <w:rPr>
          <w:rFonts w:hint="eastAsia" w:ascii="仿宋" w:hAnsi="仿宋" w:eastAsia="仿宋" w:cs="仿宋"/>
          <w:kern w:val="2"/>
          <w:sz w:val="24"/>
          <w:szCs w:val="24"/>
        </w:rPr>
        <w:t>2026年</w:t>
      </w:r>
      <w:r>
        <w:rPr>
          <w:rFonts w:hint="eastAsia" w:ascii="仿宋" w:hAnsi="仿宋" w:eastAsia="仿宋" w:cs="仿宋"/>
          <w:kern w:val="2"/>
          <w:sz w:val="24"/>
          <w:szCs w:val="24"/>
          <w:lang w:val="en-US" w:eastAsia="zh-CN"/>
        </w:rPr>
        <w:t>7</w:t>
      </w:r>
      <w:r>
        <w:rPr>
          <w:rFonts w:hint="eastAsia" w:ascii="仿宋" w:hAnsi="仿宋" w:eastAsia="仿宋" w:cs="仿宋"/>
          <w:kern w:val="2"/>
          <w:sz w:val="24"/>
          <w:szCs w:val="24"/>
        </w:rPr>
        <w:t>月</w:t>
      </w:r>
      <w:r>
        <w:rPr>
          <w:rFonts w:hint="eastAsia" w:ascii="仿宋" w:hAnsi="仿宋" w:eastAsia="仿宋" w:cs="仿宋"/>
          <w:kern w:val="2"/>
          <w:sz w:val="24"/>
          <w:szCs w:val="24"/>
          <w:lang w:val="en-US" w:eastAsia="zh-CN"/>
        </w:rPr>
        <w:t>17</w:t>
      </w:r>
      <w:r>
        <w:rPr>
          <w:rFonts w:hint="eastAsia" w:ascii="仿宋" w:hAnsi="仿宋" w:eastAsia="仿宋" w:cs="仿宋"/>
          <w:kern w:val="2"/>
          <w:sz w:val="24"/>
          <w:szCs w:val="24"/>
        </w:rPr>
        <w:t>日</w:t>
      </w:r>
    </w:p>
    <w:p w14:paraId="1F35E7C7">
      <w:pPr>
        <w:snapToGrid w:val="0"/>
        <w:spacing w:line="240" w:lineRule="atLeast"/>
        <w:ind w:firstLine="7108" w:firstLineChars="2962"/>
        <w:rPr>
          <w:rFonts w:hint="eastAsia" w:ascii="仿宋" w:hAnsi="仿宋" w:eastAsia="仿宋" w:cs="仿宋"/>
          <w:kern w:val="2"/>
          <w:sz w:val="24"/>
          <w:szCs w:val="24"/>
        </w:rPr>
      </w:pPr>
    </w:p>
    <w:p w14:paraId="2E9AE143">
      <w:pPr>
        <w:snapToGrid w:val="0"/>
        <w:spacing w:line="240" w:lineRule="atLeast"/>
        <w:ind w:firstLine="7108" w:firstLineChars="2962"/>
        <w:rPr>
          <w:rFonts w:hint="eastAsia" w:ascii="仿宋" w:hAnsi="仿宋" w:eastAsia="仿宋" w:cs="仿宋"/>
          <w:kern w:val="2"/>
          <w:sz w:val="24"/>
          <w:szCs w:val="24"/>
        </w:rPr>
      </w:pPr>
    </w:p>
    <w:p w14:paraId="13A60576">
      <w:pPr>
        <w:snapToGrid w:val="0"/>
        <w:spacing w:line="240" w:lineRule="atLeast"/>
        <w:ind w:firstLine="7108" w:firstLineChars="2962"/>
        <w:rPr>
          <w:rFonts w:hint="eastAsia" w:ascii="仿宋" w:hAnsi="仿宋" w:eastAsia="仿宋" w:cs="仿宋"/>
          <w:kern w:val="2"/>
          <w:sz w:val="24"/>
          <w:szCs w:val="24"/>
        </w:rPr>
      </w:pPr>
    </w:p>
    <w:p w14:paraId="71BE83A4">
      <w:pPr>
        <w:snapToGrid w:val="0"/>
        <w:spacing w:line="240" w:lineRule="atLeast"/>
        <w:ind w:firstLine="7108" w:firstLineChars="2962"/>
        <w:rPr>
          <w:rFonts w:hint="eastAsia" w:ascii="仿宋" w:hAnsi="仿宋" w:eastAsia="仿宋" w:cs="仿宋"/>
          <w:kern w:val="2"/>
          <w:sz w:val="24"/>
          <w:szCs w:val="24"/>
        </w:rPr>
      </w:pPr>
    </w:p>
    <w:p w14:paraId="777DAA7F">
      <w:pPr>
        <w:snapToGrid w:val="0"/>
        <w:spacing w:line="240" w:lineRule="atLeast"/>
        <w:ind w:firstLine="7108" w:firstLineChars="2962"/>
        <w:rPr>
          <w:rFonts w:hint="eastAsia" w:ascii="仿宋" w:hAnsi="仿宋" w:eastAsia="仿宋" w:cs="仿宋"/>
          <w:kern w:val="2"/>
          <w:sz w:val="24"/>
          <w:szCs w:val="24"/>
        </w:rPr>
      </w:pPr>
    </w:p>
    <w:p w14:paraId="7CE40533">
      <w:pPr>
        <w:snapToGrid w:val="0"/>
        <w:spacing w:line="240" w:lineRule="atLeast"/>
        <w:ind w:firstLine="7108" w:firstLineChars="2962"/>
        <w:rPr>
          <w:rFonts w:hint="eastAsia" w:ascii="仿宋" w:hAnsi="仿宋" w:eastAsia="仿宋" w:cs="仿宋"/>
          <w:kern w:val="2"/>
          <w:sz w:val="24"/>
          <w:szCs w:val="24"/>
        </w:rPr>
      </w:pPr>
    </w:p>
    <w:p w14:paraId="5E5BD76F">
      <w:pPr>
        <w:snapToGrid w:val="0"/>
        <w:spacing w:line="240" w:lineRule="atLeast"/>
        <w:ind w:firstLine="7108" w:firstLineChars="2962"/>
        <w:rPr>
          <w:rFonts w:hint="eastAsia" w:ascii="仿宋" w:hAnsi="仿宋" w:eastAsia="仿宋" w:cs="仿宋"/>
          <w:kern w:val="2"/>
          <w:sz w:val="24"/>
          <w:szCs w:val="24"/>
        </w:rPr>
      </w:pPr>
    </w:p>
    <w:p w14:paraId="3072D811">
      <w:pPr>
        <w:snapToGrid w:val="0"/>
        <w:spacing w:line="240" w:lineRule="atLeast"/>
        <w:ind w:firstLine="7108" w:firstLineChars="2962"/>
        <w:rPr>
          <w:rFonts w:hint="eastAsia" w:ascii="仿宋" w:hAnsi="仿宋" w:eastAsia="仿宋" w:cs="仿宋"/>
          <w:kern w:val="2"/>
          <w:sz w:val="24"/>
          <w:szCs w:val="24"/>
        </w:rPr>
      </w:pPr>
    </w:p>
    <w:p w14:paraId="7DC3654B">
      <w:pPr>
        <w:snapToGrid w:val="0"/>
        <w:spacing w:line="240" w:lineRule="atLeast"/>
        <w:ind w:firstLine="7108" w:firstLineChars="2962"/>
        <w:rPr>
          <w:rFonts w:hint="eastAsia" w:ascii="仿宋" w:hAnsi="仿宋" w:eastAsia="仿宋" w:cs="仿宋"/>
          <w:kern w:val="2"/>
          <w:sz w:val="24"/>
          <w:szCs w:val="24"/>
        </w:rPr>
      </w:pPr>
    </w:p>
    <w:p w14:paraId="41DD4CF6">
      <w:pPr>
        <w:snapToGrid w:val="0"/>
        <w:spacing w:line="240" w:lineRule="atLeast"/>
        <w:ind w:firstLine="7108" w:firstLineChars="2962"/>
        <w:rPr>
          <w:rFonts w:hint="eastAsia" w:ascii="仿宋" w:hAnsi="仿宋" w:eastAsia="仿宋" w:cs="仿宋"/>
          <w:kern w:val="2"/>
          <w:sz w:val="24"/>
          <w:szCs w:val="24"/>
        </w:rPr>
      </w:pPr>
    </w:p>
    <w:p w14:paraId="3339DBEA">
      <w:pPr>
        <w:snapToGrid w:val="0"/>
        <w:spacing w:line="240" w:lineRule="atLeast"/>
        <w:ind w:firstLine="7108" w:firstLineChars="2962"/>
        <w:rPr>
          <w:rFonts w:hint="eastAsia" w:ascii="仿宋" w:hAnsi="仿宋" w:eastAsia="仿宋" w:cs="仿宋"/>
          <w:kern w:val="2"/>
          <w:sz w:val="24"/>
          <w:szCs w:val="24"/>
        </w:rPr>
      </w:pPr>
    </w:p>
    <w:p w14:paraId="6FBFC517">
      <w:pPr>
        <w:snapToGrid w:val="0"/>
        <w:spacing w:line="240" w:lineRule="atLeast"/>
        <w:ind w:firstLine="7108" w:firstLineChars="2962"/>
        <w:rPr>
          <w:rFonts w:hint="eastAsia" w:ascii="仿宋" w:hAnsi="仿宋" w:eastAsia="仿宋" w:cs="仿宋"/>
          <w:kern w:val="2"/>
          <w:sz w:val="24"/>
          <w:szCs w:val="24"/>
        </w:rPr>
      </w:pPr>
    </w:p>
    <w:p w14:paraId="30C1E232">
      <w:pPr>
        <w:snapToGrid w:val="0"/>
        <w:spacing w:line="240" w:lineRule="atLeast"/>
        <w:ind w:firstLine="7108" w:firstLineChars="2962"/>
        <w:rPr>
          <w:rFonts w:hint="eastAsia" w:ascii="仿宋" w:hAnsi="仿宋" w:eastAsia="仿宋" w:cs="仿宋"/>
          <w:kern w:val="2"/>
          <w:sz w:val="24"/>
          <w:szCs w:val="24"/>
        </w:rPr>
      </w:pPr>
    </w:p>
    <w:p w14:paraId="17520B9D">
      <w:pPr>
        <w:snapToGrid w:val="0"/>
        <w:spacing w:line="240" w:lineRule="atLeast"/>
        <w:ind w:firstLine="7108" w:firstLineChars="2962"/>
        <w:rPr>
          <w:rFonts w:hint="eastAsia" w:ascii="仿宋" w:hAnsi="仿宋" w:eastAsia="仿宋" w:cs="仿宋"/>
          <w:kern w:val="2"/>
          <w:sz w:val="24"/>
          <w:szCs w:val="24"/>
        </w:rPr>
      </w:pPr>
    </w:p>
    <w:p w14:paraId="687E5A62">
      <w:pPr>
        <w:snapToGrid w:val="0"/>
        <w:spacing w:line="240" w:lineRule="atLeast"/>
        <w:ind w:firstLine="7108" w:firstLineChars="2962"/>
        <w:rPr>
          <w:rFonts w:hint="eastAsia" w:ascii="仿宋" w:hAnsi="仿宋" w:eastAsia="仿宋" w:cs="仿宋"/>
          <w:kern w:val="2"/>
          <w:sz w:val="24"/>
          <w:szCs w:val="24"/>
        </w:rPr>
      </w:pPr>
    </w:p>
    <w:p w14:paraId="1446A189">
      <w:pPr>
        <w:snapToGrid w:val="0"/>
        <w:spacing w:line="240" w:lineRule="atLeast"/>
        <w:ind w:firstLine="7108" w:firstLineChars="2962"/>
        <w:rPr>
          <w:rFonts w:hint="eastAsia" w:ascii="仿宋" w:hAnsi="仿宋" w:eastAsia="仿宋" w:cs="仿宋"/>
          <w:kern w:val="2"/>
          <w:sz w:val="24"/>
          <w:szCs w:val="24"/>
        </w:rPr>
      </w:pPr>
    </w:p>
    <w:p w14:paraId="62590973">
      <w:pPr>
        <w:snapToGrid w:val="0"/>
        <w:spacing w:line="240" w:lineRule="atLeast"/>
        <w:ind w:firstLine="7108" w:firstLineChars="2962"/>
        <w:rPr>
          <w:rFonts w:hint="eastAsia" w:ascii="仿宋" w:hAnsi="仿宋" w:eastAsia="仿宋" w:cs="仿宋"/>
          <w:kern w:val="2"/>
          <w:sz w:val="24"/>
          <w:szCs w:val="24"/>
        </w:rPr>
      </w:pPr>
    </w:p>
    <w:p w14:paraId="560039A7">
      <w:pPr>
        <w:snapToGrid w:val="0"/>
        <w:spacing w:line="240" w:lineRule="atLeast"/>
        <w:ind w:firstLine="7108" w:firstLineChars="2962"/>
        <w:rPr>
          <w:rFonts w:hint="eastAsia" w:ascii="仿宋" w:hAnsi="仿宋" w:eastAsia="仿宋" w:cs="仿宋"/>
          <w:kern w:val="2"/>
          <w:sz w:val="24"/>
          <w:szCs w:val="24"/>
        </w:rPr>
      </w:pPr>
    </w:p>
    <w:p w14:paraId="3A646104">
      <w:pPr>
        <w:snapToGrid w:val="0"/>
        <w:spacing w:line="240" w:lineRule="atLeast"/>
        <w:ind w:firstLine="7108" w:firstLineChars="2962"/>
        <w:rPr>
          <w:rFonts w:hint="eastAsia" w:ascii="仿宋" w:hAnsi="仿宋" w:eastAsia="仿宋" w:cs="仿宋"/>
          <w:kern w:val="2"/>
          <w:sz w:val="24"/>
          <w:szCs w:val="24"/>
        </w:rPr>
      </w:pPr>
    </w:p>
    <w:p w14:paraId="77F9A809">
      <w:pPr>
        <w:snapToGrid w:val="0"/>
        <w:spacing w:line="240" w:lineRule="atLeast"/>
        <w:ind w:firstLine="7108" w:firstLineChars="2962"/>
        <w:rPr>
          <w:rFonts w:hint="eastAsia" w:ascii="仿宋" w:hAnsi="仿宋" w:eastAsia="仿宋" w:cs="仿宋"/>
          <w:kern w:val="2"/>
          <w:sz w:val="24"/>
          <w:szCs w:val="24"/>
        </w:rPr>
      </w:pPr>
    </w:p>
    <w:p w14:paraId="15FA0F9C">
      <w:pPr>
        <w:snapToGrid w:val="0"/>
        <w:spacing w:line="240" w:lineRule="atLeast"/>
        <w:ind w:firstLine="7108" w:firstLineChars="2962"/>
        <w:rPr>
          <w:rFonts w:hint="eastAsia" w:ascii="仿宋" w:hAnsi="仿宋" w:eastAsia="仿宋" w:cs="仿宋"/>
          <w:kern w:val="2"/>
          <w:sz w:val="24"/>
          <w:szCs w:val="24"/>
        </w:rPr>
      </w:pPr>
    </w:p>
    <w:p w14:paraId="1C8E641E">
      <w:pPr>
        <w:snapToGrid w:val="0"/>
        <w:spacing w:line="240" w:lineRule="atLeast"/>
        <w:ind w:firstLine="7108" w:firstLineChars="2962"/>
        <w:rPr>
          <w:rFonts w:hint="eastAsia" w:ascii="仿宋" w:hAnsi="仿宋" w:eastAsia="仿宋" w:cs="仿宋"/>
          <w:kern w:val="2"/>
          <w:sz w:val="24"/>
          <w:szCs w:val="24"/>
        </w:rPr>
      </w:pPr>
    </w:p>
    <w:p w14:paraId="5FC1DB71">
      <w:pPr>
        <w:snapToGrid w:val="0"/>
        <w:spacing w:line="240" w:lineRule="atLeast"/>
        <w:ind w:firstLine="7108" w:firstLineChars="2962"/>
        <w:rPr>
          <w:rFonts w:hint="eastAsia" w:ascii="仿宋" w:hAnsi="仿宋" w:eastAsia="仿宋" w:cs="仿宋"/>
          <w:kern w:val="2"/>
          <w:sz w:val="24"/>
          <w:szCs w:val="24"/>
        </w:rPr>
      </w:pPr>
    </w:p>
    <w:p w14:paraId="464A161B">
      <w:pPr>
        <w:snapToGrid w:val="0"/>
        <w:spacing w:line="240" w:lineRule="atLeast"/>
        <w:ind w:firstLine="7108" w:firstLineChars="2962"/>
        <w:rPr>
          <w:rFonts w:hint="eastAsia" w:ascii="仿宋" w:hAnsi="仿宋" w:eastAsia="仿宋" w:cs="仿宋"/>
          <w:kern w:val="2"/>
          <w:sz w:val="24"/>
          <w:szCs w:val="24"/>
        </w:rPr>
      </w:pPr>
    </w:p>
    <w:p w14:paraId="0974E2FA">
      <w:pPr>
        <w:snapToGrid w:val="0"/>
        <w:spacing w:line="240" w:lineRule="atLeast"/>
        <w:ind w:firstLine="7108" w:firstLineChars="2962"/>
        <w:rPr>
          <w:rFonts w:hint="eastAsia" w:ascii="仿宋" w:hAnsi="仿宋" w:eastAsia="仿宋" w:cs="仿宋"/>
          <w:kern w:val="2"/>
          <w:sz w:val="24"/>
          <w:szCs w:val="24"/>
        </w:rPr>
      </w:pPr>
    </w:p>
    <w:p w14:paraId="2CF2D96C">
      <w:pPr>
        <w:snapToGrid w:val="0"/>
        <w:spacing w:line="240" w:lineRule="atLeast"/>
        <w:ind w:firstLine="7108" w:firstLineChars="2962"/>
        <w:rPr>
          <w:rFonts w:hint="eastAsia" w:ascii="仿宋" w:hAnsi="仿宋" w:eastAsia="仿宋" w:cs="仿宋"/>
          <w:kern w:val="2"/>
          <w:sz w:val="24"/>
          <w:szCs w:val="24"/>
        </w:rPr>
      </w:pPr>
    </w:p>
    <w:p w14:paraId="605D6D7F">
      <w:pPr>
        <w:snapToGrid w:val="0"/>
        <w:spacing w:line="240" w:lineRule="atLeast"/>
        <w:ind w:firstLine="7108" w:firstLineChars="2962"/>
        <w:rPr>
          <w:rFonts w:hint="eastAsia" w:ascii="仿宋" w:hAnsi="仿宋" w:eastAsia="仿宋" w:cs="仿宋"/>
          <w:kern w:val="2"/>
          <w:sz w:val="24"/>
          <w:szCs w:val="24"/>
        </w:rPr>
      </w:pPr>
    </w:p>
    <w:p w14:paraId="24D2A91F">
      <w:pPr>
        <w:snapToGrid w:val="0"/>
        <w:spacing w:line="240" w:lineRule="atLeast"/>
        <w:ind w:firstLine="7108" w:firstLineChars="2962"/>
        <w:rPr>
          <w:rFonts w:hint="eastAsia" w:ascii="仿宋" w:hAnsi="仿宋" w:eastAsia="仿宋" w:cs="仿宋"/>
          <w:kern w:val="2"/>
          <w:sz w:val="24"/>
          <w:szCs w:val="24"/>
        </w:rPr>
      </w:pPr>
    </w:p>
    <w:p w14:paraId="10679F6A">
      <w:pPr>
        <w:snapToGrid w:val="0"/>
        <w:spacing w:line="240" w:lineRule="atLeast"/>
        <w:ind w:firstLine="7108" w:firstLineChars="2962"/>
        <w:rPr>
          <w:rFonts w:hint="eastAsia" w:ascii="仿宋" w:hAnsi="仿宋" w:eastAsia="仿宋" w:cs="仿宋"/>
          <w:kern w:val="2"/>
          <w:sz w:val="24"/>
          <w:szCs w:val="24"/>
        </w:rPr>
      </w:pPr>
    </w:p>
    <w:p w14:paraId="189AE139">
      <w:pPr>
        <w:snapToGrid w:val="0"/>
        <w:spacing w:line="240" w:lineRule="atLeast"/>
        <w:ind w:firstLine="7108" w:firstLineChars="2962"/>
        <w:rPr>
          <w:rFonts w:hint="eastAsia" w:ascii="仿宋" w:hAnsi="仿宋" w:eastAsia="仿宋" w:cs="仿宋"/>
          <w:kern w:val="2"/>
          <w:sz w:val="24"/>
          <w:szCs w:val="24"/>
        </w:rPr>
      </w:pPr>
    </w:p>
    <w:p w14:paraId="23860840">
      <w:pPr>
        <w:snapToGrid w:val="0"/>
        <w:spacing w:after="120" w:line="360" w:lineRule="auto"/>
        <w:rPr>
          <w:rFonts w:hint="eastAsia" w:ascii="仿宋" w:hAnsi="仿宋" w:eastAsia="仿宋" w:cs="仿宋"/>
          <w:b/>
          <w:kern w:val="2"/>
          <w:sz w:val="24"/>
          <w:szCs w:val="24"/>
        </w:rPr>
      </w:pPr>
      <w:r>
        <w:rPr>
          <w:rFonts w:hint="eastAsia" w:ascii="仿宋" w:hAnsi="仿宋" w:eastAsia="仿宋" w:cs="仿宋"/>
          <w:b/>
          <w:kern w:val="2"/>
          <w:sz w:val="24"/>
          <w:szCs w:val="24"/>
        </w:rPr>
        <w:t>附件1</w:t>
      </w:r>
    </w:p>
    <w:bookmarkEnd w:id="29"/>
    <w:bookmarkEnd w:id="30"/>
    <w:bookmarkEnd w:id="31"/>
    <w:bookmarkEnd w:id="32"/>
    <w:bookmarkEnd w:id="33"/>
    <w:bookmarkEnd w:id="34"/>
    <w:bookmarkEnd w:id="35"/>
    <w:bookmarkEnd w:id="36"/>
    <w:bookmarkEnd w:id="37"/>
    <w:bookmarkEnd w:id="38"/>
    <w:p w14:paraId="3A4796DC">
      <w:pPr>
        <w:pStyle w:val="3"/>
        <w:spacing w:before="156" w:beforeLines="50" w:after="156" w:afterLines="50"/>
        <w:ind w:firstLine="482" w:firstLineChars="200"/>
        <w:jc w:val="center"/>
        <w:rPr>
          <w:rFonts w:hint="eastAsia" w:ascii="仿宋" w:hAnsi="仿宋" w:eastAsia="仿宋" w:cs="仿宋"/>
          <w:b/>
          <w:sz w:val="24"/>
          <w:szCs w:val="24"/>
        </w:rPr>
      </w:pPr>
      <w:bookmarkStart w:id="39" w:name="_Toc470172710"/>
      <w:bookmarkStart w:id="40" w:name="_Toc477283135"/>
      <w:bookmarkStart w:id="41" w:name="_Toc25786"/>
      <w:r>
        <w:rPr>
          <w:rFonts w:hint="eastAsia" w:ascii="仿宋" w:hAnsi="仿宋" w:eastAsia="仿宋" w:cs="仿宋"/>
          <w:b/>
          <w:sz w:val="24"/>
          <w:szCs w:val="24"/>
        </w:rPr>
        <w:t>一、法定代表人身份证明书</w:t>
      </w:r>
    </w:p>
    <w:p w14:paraId="5AD9AC8E">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兹证明</w:t>
      </w:r>
      <w:r>
        <w:rPr>
          <w:rFonts w:hint="eastAsia" w:ascii="仿宋" w:hAnsi="仿宋" w:eastAsia="仿宋" w:cs="仿宋"/>
          <w:sz w:val="24"/>
          <w:szCs w:val="24"/>
          <w:u w:val="single"/>
        </w:rPr>
        <w:t xml:space="preserve">        </w:t>
      </w:r>
      <w:r>
        <w:rPr>
          <w:rFonts w:hint="eastAsia" w:ascii="仿宋" w:hAnsi="仿宋" w:eastAsia="仿宋" w:cs="仿宋"/>
          <w:sz w:val="24"/>
          <w:szCs w:val="24"/>
        </w:rPr>
        <w:t>（姓名）在我单位任</w:t>
      </w:r>
      <w:r>
        <w:rPr>
          <w:rFonts w:hint="eastAsia" w:ascii="仿宋" w:hAnsi="仿宋" w:eastAsia="仿宋" w:cs="仿宋"/>
          <w:sz w:val="24"/>
          <w:szCs w:val="24"/>
          <w:u w:val="single"/>
        </w:rPr>
        <w:t xml:space="preserve">            </w:t>
      </w:r>
      <w:r>
        <w:rPr>
          <w:rFonts w:hint="eastAsia" w:ascii="仿宋" w:hAnsi="仿宋" w:eastAsia="仿宋" w:cs="仿宋"/>
          <w:sz w:val="24"/>
          <w:szCs w:val="24"/>
        </w:rPr>
        <w:t>职务，系</w:t>
      </w:r>
      <w:r>
        <w:rPr>
          <w:rFonts w:hint="eastAsia" w:ascii="仿宋" w:hAnsi="仿宋" w:eastAsia="仿宋" w:cs="仿宋"/>
          <w:sz w:val="24"/>
          <w:szCs w:val="24"/>
          <w:u w:val="single"/>
        </w:rPr>
        <w:t xml:space="preserve">                    </w:t>
      </w:r>
      <w:r>
        <w:rPr>
          <w:rFonts w:hint="eastAsia" w:ascii="仿宋" w:hAnsi="仿宋" w:eastAsia="仿宋" w:cs="仿宋"/>
          <w:sz w:val="24"/>
          <w:szCs w:val="24"/>
        </w:rPr>
        <w:t>（供应商）的法定代表人。</w:t>
      </w:r>
    </w:p>
    <w:p w14:paraId="6B373B9F">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供应商（盖章）：</w:t>
      </w:r>
      <w:r>
        <w:rPr>
          <w:rFonts w:hint="eastAsia" w:ascii="仿宋" w:hAnsi="仿宋" w:eastAsia="仿宋" w:cs="仿宋"/>
          <w:sz w:val="24"/>
          <w:szCs w:val="24"/>
          <w:u w:val="single"/>
        </w:rPr>
        <w:t xml:space="preserve">                             </w:t>
      </w:r>
    </w:p>
    <w:p w14:paraId="0DFB0CB6">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法定代表人（签章）：</w:t>
      </w:r>
      <w:r>
        <w:rPr>
          <w:rFonts w:hint="eastAsia" w:ascii="仿宋" w:hAnsi="仿宋" w:eastAsia="仿宋" w:cs="仿宋"/>
          <w:sz w:val="24"/>
          <w:szCs w:val="24"/>
          <w:u w:val="single"/>
        </w:rPr>
        <w:t xml:space="preserve">                         </w:t>
      </w:r>
    </w:p>
    <w:p w14:paraId="7FC9AA26">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性别：</w:t>
      </w:r>
      <w:r>
        <w:rPr>
          <w:rFonts w:hint="eastAsia" w:ascii="仿宋" w:hAnsi="仿宋" w:eastAsia="仿宋" w:cs="仿宋"/>
          <w:sz w:val="24"/>
          <w:szCs w:val="24"/>
          <w:u w:val="single"/>
        </w:rPr>
        <w:t xml:space="preserve">      </w:t>
      </w:r>
      <w:r>
        <w:rPr>
          <w:rFonts w:hint="eastAsia" w:ascii="仿宋" w:hAnsi="仿宋" w:eastAsia="仿宋" w:cs="仿宋"/>
          <w:sz w:val="24"/>
          <w:szCs w:val="24"/>
        </w:rPr>
        <w:t>年龄：</w:t>
      </w:r>
      <w:r>
        <w:rPr>
          <w:rFonts w:hint="eastAsia" w:ascii="仿宋" w:hAnsi="仿宋" w:eastAsia="仿宋" w:cs="仿宋"/>
          <w:sz w:val="24"/>
          <w:szCs w:val="24"/>
          <w:u w:val="single"/>
        </w:rPr>
        <w:t xml:space="preserve">        </w:t>
      </w:r>
    </w:p>
    <w:p w14:paraId="4E7C7B36">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身份证号码：</w:t>
      </w:r>
      <w:r>
        <w:rPr>
          <w:rFonts w:hint="eastAsia" w:ascii="仿宋" w:hAnsi="仿宋" w:eastAsia="仿宋" w:cs="仿宋"/>
          <w:sz w:val="24"/>
          <w:szCs w:val="24"/>
          <w:u w:val="single"/>
        </w:rPr>
        <w:t xml:space="preserve">                  </w:t>
      </w:r>
    </w:p>
    <w:p w14:paraId="61CF44FE">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4A0EE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2" w:hRule="atLeast"/>
          <w:jc w:val="center"/>
        </w:trPr>
        <w:tc>
          <w:tcPr>
            <w:tcW w:w="9071" w:type="dxa"/>
          </w:tcPr>
          <w:p w14:paraId="04FFF50C">
            <w:pPr>
              <w:spacing w:line="360" w:lineRule="auto"/>
              <w:rPr>
                <w:rFonts w:hint="eastAsia" w:ascii="仿宋" w:hAnsi="仿宋" w:eastAsia="仿宋" w:cs="仿宋"/>
                <w:sz w:val="24"/>
                <w:szCs w:val="24"/>
              </w:rPr>
            </w:pPr>
            <w:r>
              <w:rPr>
                <w:rFonts w:hint="eastAsia" w:ascii="仿宋" w:hAnsi="仿宋" w:eastAsia="仿宋" w:cs="仿宋"/>
                <w:sz w:val="24"/>
                <w:szCs w:val="24"/>
              </w:rPr>
              <w:t>粘贴法定代表人身份证（复印件）：</w:t>
            </w:r>
          </w:p>
        </w:tc>
      </w:tr>
    </w:tbl>
    <w:p w14:paraId="3B66EF33">
      <w:pPr>
        <w:pStyle w:val="3"/>
        <w:spacing w:before="156" w:beforeLines="50" w:after="156" w:afterLines="50"/>
        <w:jc w:val="left"/>
        <w:rPr>
          <w:rFonts w:hint="eastAsia" w:ascii="仿宋" w:hAnsi="仿宋" w:eastAsia="仿宋" w:cs="仿宋"/>
          <w:b/>
          <w:sz w:val="24"/>
          <w:szCs w:val="24"/>
        </w:rPr>
      </w:pPr>
      <w:r>
        <w:rPr>
          <w:rFonts w:hint="eastAsia" w:ascii="仿宋" w:hAnsi="仿宋" w:eastAsia="仿宋" w:cs="仿宋"/>
          <w:b/>
          <w:sz w:val="24"/>
          <w:szCs w:val="24"/>
        </w:rPr>
        <w:br w:type="page"/>
      </w:r>
      <w:bookmarkStart w:id="42" w:name="_Toc17828"/>
      <w:r>
        <w:rPr>
          <w:rFonts w:hint="eastAsia" w:ascii="仿宋" w:hAnsi="仿宋" w:eastAsia="仿宋" w:cs="仿宋"/>
          <w:b/>
          <w:sz w:val="24"/>
          <w:szCs w:val="24"/>
        </w:rPr>
        <w:t>附件2</w:t>
      </w:r>
    </w:p>
    <w:p w14:paraId="7AA334D4">
      <w:pPr>
        <w:pStyle w:val="3"/>
        <w:spacing w:before="156" w:beforeLines="50" w:after="156" w:afterLines="50"/>
        <w:ind w:firstLine="482" w:firstLineChars="200"/>
        <w:jc w:val="center"/>
        <w:rPr>
          <w:rFonts w:hint="eastAsia" w:ascii="仿宋" w:hAnsi="仿宋" w:eastAsia="仿宋" w:cs="仿宋"/>
          <w:sz w:val="24"/>
          <w:szCs w:val="24"/>
        </w:rPr>
      </w:pPr>
      <w:r>
        <w:rPr>
          <w:rFonts w:hint="eastAsia" w:ascii="仿宋" w:hAnsi="仿宋" w:eastAsia="仿宋" w:cs="仿宋"/>
          <w:b/>
          <w:sz w:val="24"/>
          <w:szCs w:val="24"/>
        </w:rPr>
        <w:t>二、</w:t>
      </w:r>
      <w:bookmarkEnd w:id="42"/>
      <w:r>
        <w:rPr>
          <w:rFonts w:hint="eastAsia" w:ascii="仿宋" w:hAnsi="仿宋" w:eastAsia="仿宋" w:cs="仿宋"/>
          <w:b/>
          <w:sz w:val="24"/>
          <w:szCs w:val="24"/>
        </w:rPr>
        <w:t>授权委托书</w:t>
      </w:r>
    </w:p>
    <w:p w14:paraId="2952516D">
      <w:pPr>
        <w:autoSpaceDE w:val="0"/>
        <w:autoSpaceDN w:val="0"/>
        <w:adjustRightInd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兹授权</w:t>
      </w:r>
      <w:r>
        <w:rPr>
          <w:rFonts w:hint="eastAsia" w:ascii="仿宋" w:hAnsi="仿宋" w:eastAsia="仿宋" w:cs="仿宋"/>
          <w:sz w:val="24"/>
          <w:szCs w:val="24"/>
          <w:u w:val="single"/>
        </w:rPr>
        <w:t xml:space="preserve">　　　   </w:t>
      </w:r>
      <w:r>
        <w:rPr>
          <w:rFonts w:hint="eastAsia" w:ascii="仿宋" w:hAnsi="仿宋" w:eastAsia="仿宋" w:cs="仿宋"/>
          <w:sz w:val="24"/>
          <w:szCs w:val="24"/>
        </w:rPr>
        <w:t>同志为我公司参加贵单位组织的</w:t>
      </w:r>
      <w:r>
        <w:rPr>
          <w:rFonts w:hint="eastAsia" w:ascii="仿宋" w:hAnsi="仿宋" w:eastAsia="仿宋" w:cs="仿宋"/>
          <w:sz w:val="24"/>
          <w:szCs w:val="24"/>
          <w:u w:val="single"/>
        </w:rPr>
        <w:t>（项目名称）</w:t>
      </w:r>
      <w:r>
        <w:rPr>
          <w:rFonts w:hint="eastAsia" w:ascii="仿宋" w:hAnsi="仿宋" w:eastAsia="仿宋" w:cs="仿宋"/>
          <w:sz w:val="24"/>
          <w:szCs w:val="24"/>
        </w:rPr>
        <w:t xml:space="preserve">  采购磋商活动的供应商代表人，全权代表我公司处理在该项目磋商采购中的一切事宜。代理期限从</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年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日起至</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年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日止。</w:t>
      </w:r>
    </w:p>
    <w:p w14:paraId="02E0977F">
      <w:pPr>
        <w:autoSpaceDE w:val="0"/>
        <w:autoSpaceDN w:val="0"/>
        <w:adjustRightInd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供应商（盖章）：</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p>
    <w:p w14:paraId="63B02EB1">
      <w:pPr>
        <w:autoSpaceDE w:val="0"/>
        <w:autoSpaceDN w:val="0"/>
        <w:adjustRightInd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法定代表人（签字或盖章）：</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p>
    <w:p w14:paraId="7BEB8F6E">
      <w:pPr>
        <w:autoSpaceDE w:val="0"/>
        <w:autoSpaceDN w:val="0"/>
        <w:adjustRightInd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签发日期：</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年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日         </w:t>
      </w:r>
    </w:p>
    <w:p w14:paraId="3BD7E576">
      <w:pPr>
        <w:autoSpaceDE w:val="0"/>
        <w:autoSpaceDN w:val="0"/>
        <w:adjustRightInd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附：代理人工作单位：</w:t>
      </w:r>
      <w:r>
        <w:rPr>
          <w:rFonts w:hint="eastAsia" w:ascii="仿宋" w:hAnsi="仿宋" w:eastAsia="仿宋" w:cs="仿宋"/>
          <w:sz w:val="24"/>
          <w:szCs w:val="24"/>
          <w:u w:val="single"/>
        </w:rPr>
        <w:t xml:space="preserve">                                </w:t>
      </w:r>
    </w:p>
    <w:p w14:paraId="194E9B13">
      <w:pPr>
        <w:autoSpaceDE w:val="0"/>
        <w:autoSpaceDN w:val="0"/>
        <w:adjustRightInd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职务：</w:t>
      </w:r>
      <w:r>
        <w:rPr>
          <w:rFonts w:hint="eastAsia" w:ascii="仿宋" w:hAnsi="仿宋" w:eastAsia="仿宋" w:cs="仿宋"/>
          <w:sz w:val="24"/>
          <w:szCs w:val="24"/>
          <w:u w:val="single"/>
        </w:rPr>
        <w:t xml:space="preserve">                              </w:t>
      </w:r>
      <w:r>
        <w:rPr>
          <w:rFonts w:hint="eastAsia" w:ascii="仿宋" w:hAnsi="仿宋" w:eastAsia="仿宋" w:cs="仿宋"/>
          <w:sz w:val="24"/>
          <w:szCs w:val="24"/>
        </w:rPr>
        <w:t>性别：</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p>
    <w:p w14:paraId="07B9535A">
      <w:pPr>
        <w:autoSpaceDE w:val="0"/>
        <w:autoSpaceDN w:val="0"/>
        <w:adjustRightInd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身份证号码：</w:t>
      </w:r>
      <w:r>
        <w:rPr>
          <w:rFonts w:hint="eastAsia" w:ascii="仿宋" w:hAnsi="仿宋" w:eastAsia="仿宋" w:cs="仿宋"/>
          <w:sz w:val="24"/>
          <w:szCs w:val="24"/>
          <w:u w:val="single"/>
        </w:rPr>
        <w:t xml:space="preserve">                                    </w:t>
      </w:r>
    </w:p>
    <w:tbl>
      <w:tblPr>
        <w:tblStyle w:val="21"/>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44CB6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6" w:hRule="atLeast"/>
          <w:jc w:val="center"/>
        </w:trPr>
        <w:tc>
          <w:tcPr>
            <w:tcW w:w="9071" w:type="dxa"/>
          </w:tcPr>
          <w:p w14:paraId="7626F2F3">
            <w:pPr>
              <w:autoSpaceDE w:val="0"/>
              <w:autoSpaceDN w:val="0"/>
              <w:adjustRightInd w:val="0"/>
              <w:spacing w:line="360" w:lineRule="auto"/>
              <w:jc w:val="left"/>
              <w:rPr>
                <w:rFonts w:hint="eastAsia" w:ascii="仿宋" w:hAnsi="仿宋" w:eastAsia="仿宋" w:cs="仿宋"/>
                <w:sz w:val="24"/>
                <w:szCs w:val="24"/>
              </w:rPr>
            </w:pPr>
            <w:r>
              <w:rPr>
                <w:rFonts w:hint="eastAsia" w:ascii="仿宋" w:hAnsi="仿宋" w:eastAsia="仿宋" w:cs="仿宋"/>
                <w:sz w:val="24"/>
                <w:szCs w:val="24"/>
              </w:rPr>
              <w:t>粘贴被授权人身份证（复印件）：</w:t>
            </w:r>
          </w:p>
        </w:tc>
      </w:tr>
    </w:tbl>
    <w:p w14:paraId="4E2916DB">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注：如法定代表人直接参加磋商并签署响应文件，无须提供本授权书。</w:t>
      </w:r>
    </w:p>
    <w:p w14:paraId="500D37B3">
      <w:pPr>
        <w:spacing w:line="360" w:lineRule="auto"/>
        <w:ind w:firstLine="480" w:firstLineChars="200"/>
        <w:rPr>
          <w:rFonts w:hint="eastAsia" w:ascii="仿宋" w:hAnsi="仿宋" w:eastAsia="仿宋" w:cs="仿宋"/>
          <w:sz w:val="24"/>
          <w:szCs w:val="24"/>
        </w:rPr>
      </w:pPr>
    </w:p>
    <w:p w14:paraId="0B24DF61">
      <w:pPr>
        <w:spacing w:line="360" w:lineRule="auto"/>
        <w:ind w:firstLine="480" w:firstLineChars="200"/>
        <w:rPr>
          <w:rFonts w:hint="eastAsia" w:ascii="仿宋" w:hAnsi="仿宋" w:eastAsia="仿宋" w:cs="仿宋"/>
          <w:sz w:val="24"/>
          <w:szCs w:val="24"/>
        </w:rPr>
      </w:pPr>
    </w:p>
    <w:p w14:paraId="62B32FCC">
      <w:pPr>
        <w:spacing w:line="360" w:lineRule="auto"/>
        <w:ind w:firstLine="480" w:firstLineChars="200"/>
        <w:rPr>
          <w:rFonts w:hint="eastAsia" w:ascii="仿宋" w:hAnsi="仿宋" w:eastAsia="仿宋" w:cs="仿宋"/>
          <w:sz w:val="24"/>
          <w:szCs w:val="24"/>
        </w:rPr>
      </w:pPr>
    </w:p>
    <w:p w14:paraId="140E3C12">
      <w:pPr>
        <w:spacing w:line="360" w:lineRule="auto"/>
        <w:ind w:firstLine="480" w:firstLineChars="200"/>
        <w:rPr>
          <w:rFonts w:hint="eastAsia" w:ascii="仿宋" w:hAnsi="仿宋" w:eastAsia="仿宋" w:cs="仿宋"/>
          <w:sz w:val="24"/>
          <w:szCs w:val="24"/>
        </w:rPr>
      </w:pPr>
    </w:p>
    <w:p w14:paraId="7DB1619A">
      <w:pPr>
        <w:spacing w:line="360" w:lineRule="auto"/>
        <w:ind w:firstLine="480" w:firstLineChars="200"/>
        <w:rPr>
          <w:rFonts w:hint="eastAsia" w:ascii="仿宋" w:hAnsi="仿宋" w:eastAsia="仿宋" w:cs="仿宋"/>
          <w:sz w:val="24"/>
          <w:szCs w:val="24"/>
        </w:rPr>
      </w:pPr>
    </w:p>
    <w:p w14:paraId="2535BA33">
      <w:pPr>
        <w:spacing w:line="360" w:lineRule="auto"/>
        <w:ind w:firstLine="480" w:firstLineChars="200"/>
        <w:rPr>
          <w:rFonts w:hint="eastAsia" w:ascii="仿宋" w:hAnsi="仿宋" w:eastAsia="仿宋" w:cs="仿宋"/>
          <w:sz w:val="24"/>
          <w:szCs w:val="24"/>
        </w:rPr>
      </w:pPr>
    </w:p>
    <w:p w14:paraId="773F49D5">
      <w:pPr>
        <w:spacing w:line="360" w:lineRule="auto"/>
        <w:ind w:firstLine="480" w:firstLineChars="200"/>
        <w:rPr>
          <w:rFonts w:hint="eastAsia" w:ascii="仿宋" w:hAnsi="仿宋" w:eastAsia="仿宋" w:cs="仿宋"/>
          <w:sz w:val="24"/>
          <w:szCs w:val="24"/>
        </w:rPr>
      </w:pPr>
    </w:p>
    <w:p w14:paraId="3BBA80CA">
      <w:pPr>
        <w:spacing w:line="360" w:lineRule="auto"/>
        <w:ind w:firstLine="480" w:firstLineChars="200"/>
        <w:rPr>
          <w:rFonts w:hint="eastAsia" w:ascii="仿宋" w:hAnsi="仿宋" w:eastAsia="仿宋" w:cs="仿宋"/>
          <w:sz w:val="24"/>
          <w:szCs w:val="24"/>
        </w:rPr>
      </w:pPr>
    </w:p>
    <w:p w14:paraId="56BDEFC0">
      <w:pPr>
        <w:adjustRightInd w:val="0"/>
        <w:spacing w:before="100" w:after="100" w:line="300" w:lineRule="auto"/>
        <w:ind w:firstLine="482" w:firstLineChars="200"/>
        <w:rPr>
          <w:rFonts w:hint="eastAsia" w:ascii="仿宋" w:hAnsi="仿宋" w:eastAsia="仿宋" w:cs="仿宋"/>
          <w:b/>
          <w:kern w:val="2"/>
          <w:sz w:val="24"/>
          <w:szCs w:val="24"/>
        </w:rPr>
      </w:pPr>
      <w:r>
        <w:rPr>
          <w:rFonts w:hint="eastAsia" w:ascii="仿宋" w:hAnsi="仿宋" w:eastAsia="仿宋" w:cs="仿宋"/>
          <w:b/>
          <w:kern w:val="2"/>
          <w:sz w:val="24"/>
          <w:szCs w:val="24"/>
        </w:rPr>
        <w:t>附件3</w:t>
      </w:r>
    </w:p>
    <w:p w14:paraId="79EE1B3A">
      <w:pPr>
        <w:adjustRightInd w:val="0"/>
        <w:spacing w:before="280" w:line="300" w:lineRule="auto"/>
        <w:ind w:firstLine="4320" w:firstLineChars="1800"/>
        <w:outlineLvl w:val="1"/>
        <w:rPr>
          <w:rFonts w:hint="eastAsia" w:ascii="仿宋" w:hAnsi="仿宋" w:eastAsia="仿宋" w:cs="仿宋"/>
          <w:kern w:val="2"/>
          <w:sz w:val="24"/>
          <w:szCs w:val="24"/>
        </w:rPr>
      </w:pPr>
      <w:r>
        <w:rPr>
          <w:rFonts w:hint="eastAsia" w:ascii="仿宋" w:hAnsi="仿宋" w:eastAsia="仿宋" w:cs="仿宋"/>
          <w:kern w:val="2"/>
          <w:sz w:val="24"/>
          <w:szCs w:val="24"/>
        </w:rPr>
        <w:t>报价一览表</w:t>
      </w:r>
      <w:bookmarkEnd w:id="39"/>
      <w:bookmarkEnd w:id="40"/>
      <w:bookmarkEnd w:id="41"/>
    </w:p>
    <w:p w14:paraId="647CB46B">
      <w:pPr>
        <w:adjustRightInd w:val="0"/>
        <w:spacing w:before="100" w:after="100" w:line="300" w:lineRule="auto"/>
        <w:ind w:firstLine="480" w:firstLineChars="200"/>
        <w:rPr>
          <w:rFonts w:hint="eastAsia" w:ascii="仿宋" w:hAnsi="仿宋" w:eastAsia="仿宋" w:cs="仿宋"/>
          <w:kern w:val="2"/>
          <w:sz w:val="24"/>
          <w:szCs w:val="24"/>
        </w:rPr>
      </w:pPr>
      <w:r>
        <w:rPr>
          <w:rFonts w:hint="eastAsia" w:ascii="仿宋" w:hAnsi="仿宋" w:eastAsia="仿宋" w:cs="仿宋"/>
          <w:kern w:val="2"/>
          <w:sz w:val="24"/>
          <w:szCs w:val="24"/>
        </w:rPr>
        <w:t>项目名称：</w:t>
      </w:r>
    </w:p>
    <w:tbl>
      <w:tblPr>
        <w:tblStyle w:val="21"/>
        <w:tblW w:w="91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3173"/>
        <w:gridCol w:w="5949"/>
      </w:tblGrid>
      <w:tr w14:paraId="0987F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617" w:hRule="atLeast"/>
          <w:jc w:val="center"/>
        </w:trPr>
        <w:tc>
          <w:tcPr>
            <w:tcW w:w="3155" w:type="dxa"/>
            <w:vAlign w:val="center"/>
          </w:tcPr>
          <w:p w14:paraId="19AA2BB0">
            <w:pPr>
              <w:spacing w:line="360" w:lineRule="auto"/>
              <w:jc w:val="center"/>
              <w:rPr>
                <w:rFonts w:hint="eastAsia" w:ascii="仿宋" w:hAnsi="仿宋" w:eastAsia="仿宋" w:cs="仿宋"/>
                <w:kern w:val="2"/>
                <w:sz w:val="24"/>
                <w:szCs w:val="24"/>
              </w:rPr>
            </w:pPr>
            <w:r>
              <w:rPr>
                <w:rFonts w:hint="eastAsia" w:ascii="仿宋" w:hAnsi="仿宋" w:eastAsia="仿宋" w:cs="仿宋"/>
                <w:kern w:val="2"/>
                <w:sz w:val="24"/>
                <w:szCs w:val="24"/>
              </w:rPr>
              <w:t>供应商名称</w:t>
            </w:r>
          </w:p>
        </w:tc>
        <w:tc>
          <w:tcPr>
            <w:tcW w:w="5916" w:type="dxa"/>
            <w:vAlign w:val="center"/>
          </w:tcPr>
          <w:p w14:paraId="4BFC22C3">
            <w:pPr>
              <w:spacing w:line="360" w:lineRule="auto"/>
              <w:jc w:val="center"/>
              <w:rPr>
                <w:rFonts w:hint="eastAsia" w:ascii="仿宋" w:hAnsi="仿宋" w:eastAsia="仿宋" w:cs="仿宋"/>
                <w:kern w:val="2"/>
                <w:sz w:val="24"/>
                <w:szCs w:val="24"/>
              </w:rPr>
            </w:pPr>
          </w:p>
        </w:tc>
      </w:tr>
      <w:tr w14:paraId="7A75A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617" w:hRule="atLeast"/>
          <w:jc w:val="center"/>
        </w:trPr>
        <w:tc>
          <w:tcPr>
            <w:tcW w:w="3155" w:type="dxa"/>
            <w:vAlign w:val="center"/>
          </w:tcPr>
          <w:p w14:paraId="56070131">
            <w:pPr>
              <w:spacing w:line="360" w:lineRule="auto"/>
              <w:jc w:val="center"/>
              <w:rPr>
                <w:rFonts w:hint="eastAsia" w:ascii="仿宋" w:hAnsi="仿宋" w:eastAsia="仿宋" w:cs="仿宋"/>
                <w:kern w:val="2"/>
                <w:sz w:val="24"/>
                <w:szCs w:val="24"/>
              </w:rPr>
            </w:pPr>
            <w:r>
              <w:rPr>
                <w:rFonts w:hint="eastAsia" w:ascii="仿宋" w:hAnsi="仿宋" w:eastAsia="仿宋" w:cs="仿宋"/>
                <w:kern w:val="2"/>
                <w:sz w:val="24"/>
                <w:szCs w:val="24"/>
              </w:rPr>
              <w:t>响应总报价</w:t>
            </w:r>
          </w:p>
        </w:tc>
        <w:tc>
          <w:tcPr>
            <w:tcW w:w="5916" w:type="dxa"/>
            <w:vAlign w:val="center"/>
          </w:tcPr>
          <w:p w14:paraId="3B9FC40B">
            <w:pPr>
              <w:spacing w:line="360" w:lineRule="auto"/>
              <w:jc w:val="center"/>
              <w:rPr>
                <w:rFonts w:ascii="仿宋" w:hAnsi="仿宋" w:eastAsia="仿宋" w:cs="仿宋"/>
                <w:kern w:val="2"/>
                <w:sz w:val="24"/>
                <w:szCs w:val="24"/>
              </w:rPr>
            </w:pPr>
          </w:p>
          <w:p w14:paraId="0DBF7DE5">
            <w:pPr>
              <w:spacing w:line="360" w:lineRule="auto"/>
              <w:jc w:val="center"/>
              <w:rPr>
                <w:rFonts w:hint="eastAsia" w:ascii="仿宋" w:hAnsi="仿宋" w:eastAsia="仿宋" w:cs="仿宋"/>
                <w:kern w:val="2"/>
                <w:sz w:val="24"/>
                <w:szCs w:val="24"/>
                <w:u w:val="single"/>
              </w:rPr>
            </w:pPr>
            <w:r>
              <w:rPr>
                <w:rFonts w:hint="eastAsia" w:ascii="仿宋" w:hAnsi="仿宋" w:eastAsia="仿宋" w:cs="仿宋"/>
                <w:kern w:val="2"/>
                <w:sz w:val="24"/>
                <w:szCs w:val="24"/>
              </w:rPr>
              <w:t>综合折扣率（%）：</w:t>
            </w:r>
            <w:r>
              <w:rPr>
                <w:rFonts w:hint="eastAsia" w:ascii="仿宋" w:hAnsi="仿宋" w:eastAsia="仿宋" w:cs="仿宋"/>
                <w:kern w:val="2"/>
                <w:sz w:val="24"/>
                <w:szCs w:val="24"/>
                <w:u w:val="single"/>
              </w:rPr>
              <w:t xml:space="preserve">          </w:t>
            </w:r>
          </w:p>
        </w:tc>
      </w:tr>
      <w:tr w14:paraId="13C6C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617" w:hRule="atLeast"/>
          <w:jc w:val="center"/>
        </w:trPr>
        <w:tc>
          <w:tcPr>
            <w:tcW w:w="3155" w:type="dxa"/>
            <w:vAlign w:val="center"/>
          </w:tcPr>
          <w:p w14:paraId="16E59305">
            <w:pPr>
              <w:spacing w:line="360" w:lineRule="auto"/>
              <w:jc w:val="center"/>
              <w:rPr>
                <w:rFonts w:hint="eastAsia" w:ascii="仿宋" w:hAnsi="仿宋" w:eastAsia="仿宋" w:cs="仿宋"/>
                <w:kern w:val="2"/>
                <w:sz w:val="24"/>
                <w:szCs w:val="24"/>
              </w:rPr>
            </w:pPr>
            <w:r>
              <w:rPr>
                <w:rFonts w:hint="eastAsia" w:ascii="仿宋" w:hAnsi="仿宋" w:eastAsia="仿宋" w:cs="仿宋"/>
                <w:kern w:val="2"/>
                <w:sz w:val="24"/>
                <w:szCs w:val="24"/>
              </w:rPr>
              <w:t>项目负责人</w:t>
            </w:r>
          </w:p>
        </w:tc>
        <w:tc>
          <w:tcPr>
            <w:tcW w:w="5916" w:type="dxa"/>
            <w:vAlign w:val="center"/>
          </w:tcPr>
          <w:p w14:paraId="7ED1B842">
            <w:pPr>
              <w:spacing w:line="360" w:lineRule="auto"/>
              <w:jc w:val="center"/>
              <w:rPr>
                <w:rFonts w:hint="eastAsia" w:ascii="仿宋" w:hAnsi="仿宋" w:eastAsia="仿宋" w:cs="仿宋"/>
                <w:kern w:val="2"/>
                <w:sz w:val="24"/>
                <w:szCs w:val="24"/>
              </w:rPr>
            </w:pPr>
          </w:p>
        </w:tc>
      </w:tr>
      <w:tr w14:paraId="75936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617" w:hRule="atLeast"/>
          <w:jc w:val="center"/>
        </w:trPr>
        <w:tc>
          <w:tcPr>
            <w:tcW w:w="3155" w:type="dxa"/>
            <w:vAlign w:val="center"/>
          </w:tcPr>
          <w:p w14:paraId="262CF88D">
            <w:pPr>
              <w:spacing w:line="360" w:lineRule="auto"/>
              <w:jc w:val="center"/>
              <w:rPr>
                <w:rFonts w:hint="eastAsia" w:ascii="仿宋" w:hAnsi="仿宋" w:eastAsia="仿宋" w:cs="仿宋"/>
                <w:kern w:val="2"/>
                <w:sz w:val="24"/>
                <w:szCs w:val="24"/>
              </w:rPr>
            </w:pPr>
            <w:r>
              <w:rPr>
                <w:rFonts w:hint="eastAsia" w:ascii="仿宋" w:hAnsi="仿宋" w:eastAsia="仿宋" w:cs="仿宋"/>
                <w:kern w:val="2"/>
                <w:sz w:val="24"/>
                <w:szCs w:val="24"/>
              </w:rPr>
              <w:t>服务期限</w:t>
            </w:r>
          </w:p>
        </w:tc>
        <w:tc>
          <w:tcPr>
            <w:tcW w:w="5916" w:type="dxa"/>
            <w:vAlign w:val="center"/>
          </w:tcPr>
          <w:p w14:paraId="16519277">
            <w:pPr>
              <w:spacing w:line="360" w:lineRule="auto"/>
              <w:jc w:val="center"/>
              <w:rPr>
                <w:rFonts w:hint="eastAsia" w:ascii="仿宋" w:hAnsi="仿宋" w:eastAsia="仿宋" w:cs="仿宋"/>
                <w:kern w:val="2"/>
                <w:sz w:val="24"/>
                <w:szCs w:val="24"/>
              </w:rPr>
            </w:pPr>
          </w:p>
        </w:tc>
      </w:tr>
      <w:tr w14:paraId="7E7C1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618" w:hRule="atLeast"/>
          <w:jc w:val="center"/>
        </w:trPr>
        <w:tc>
          <w:tcPr>
            <w:tcW w:w="3155" w:type="dxa"/>
            <w:vAlign w:val="center"/>
          </w:tcPr>
          <w:p w14:paraId="65E74733">
            <w:pPr>
              <w:spacing w:line="360" w:lineRule="auto"/>
              <w:jc w:val="center"/>
              <w:rPr>
                <w:rFonts w:hint="eastAsia" w:ascii="仿宋" w:hAnsi="仿宋" w:eastAsia="仿宋" w:cs="仿宋"/>
                <w:kern w:val="2"/>
                <w:sz w:val="24"/>
                <w:szCs w:val="24"/>
              </w:rPr>
            </w:pPr>
            <w:r>
              <w:rPr>
                <w:rFonts w:hint="eastAsia" w:ascii="仿宋" w:hAnsi="仿宋" w:eastAsia="仿宋" w:cs="仿宋"/>
                <w:kern w:val="2"/>
                <w:sz w:val="24"/>
                <w:szCs w:val="24"/>
              </w:rPr>
              <w:t>备注</w:t>
            </w:r>
          </w:p>
        </w:tc>
        <w:tc>
          <w:tcPr>
            <w:tcW w:w="5916" w:type="dxa"/>
            <w:vAlign w:val="center"/>
          </w:tcPr>
          <w:p w14:paraId="230B8945">
            <w:pPr>
              <w:spacing w:line="360" w:lineRule="auto"/>
              <w:jc w:val="center"/>
              <w:rPr>
                <w:rFonts w:hint="eastAsia" w:ascii="仿宋" w:hAnsi="仿宋" w:eastAsia="仿宋" w:cs="仿宋"/>
                <w:kern w:val="2"/>
                <w:sz w:val="24"/>
                <w:szCs w:val="24"/>
              </w:rPr>
            </w:pPr>
            <w:r>
              <w:rPr>
                <w:rFonts w:ascii="仿宋" w:hAnsi="仿宋" w:eastAsia="仿宋" w:cs="仿宋"/>
                <w:kern w:val="2"/>
                <w:sz w:val="24"/>
                <w:szCs w:val="24"/>
              </w:rPr>
              <w:t>供应商填报的“综合折扣率”应为本文件报价规则中加权计算后的最终折扣率。供应商应确保其已充分理解“折扣率”的含义（折扣率越低，结算价格越优惠）。</w:t>
            </w:r>
          </w:p>
        </w:tc>
      </w:tr>
    </w:tbl>
    <w:p w14:paraId="02CEE6FD">
      <w:pPr>
        <w:adjustRightInd w:val="0"/>
        <w:spacing w:before="100" w:after="100" w:line="300" w:lineRule="auto"/>
        <w:ind w:firstLine="480" w:firstLineChars="200"/>
        <w:rPr>
          <w:rFonts w:hint="eastAsia" w:ascii="仿宋" w:hAnsi="仿宋" w:eastAsia="仿宋" w:cs="仿宋"/>
          <w:kern w:val="2"/>
          <w:sz w:val="24"/>
          <w:szCs w:val="24"/>
        </w:rPr>
      </w:pPr>
      <w:r>
        <w:rPr>
          <w:rFonts w:hint="eastAsia" w:ascii="仿宋" w:hAnsi="仿宋" w:eastAsia="仿宋" w:cs="仿宋"/>
          <w:kern w:val="2"/>
          <w:sz w:val="24"/>
          <w:szCs w:val="24"/>
        </w:rPr>
        <w:t>说明：报价应按照采购文件的要求报价。</w:t>
      </w:r>
    </w:p>
    <w:p w14:paraId="5ED4AEAC">
      <w:pPr>
        <w:wordWrap w:val="0"/>
        <w:snapToGrid w:val="0"/>
        <w:spacing w:line="240" w:lineRule="atLeast"/>
        <w:ind w:firstLine="560"/>
        <w:jc w:val="right"/>
        <w:rPr>
          <w:rFonts w:hint="default" w:ascii="仿宋" w:hAnsi="仿宋" w:eastAsia="仿宋" w:cs="仿宋"/>
          <w:kern w:val="2"/>
          <w:sz w:val="24"/>
          <w:szCs w:val="24"/>
          <w:lang w:val="en-US" w:eastAsia="zh-CN"/>
        </w:rPr>
      </w:pPr>
      <w:r>
        <w:rPr>
          <w:rFonts w:hint="eastAsia" w:ascii="仿宋" w:hAnsi="仿宋" w:eastAsia="仿宋" w:cs="仿宋"/>
          <w:kern w:val="2"/>
          <w:sz w:val="24"/>
          <w:szCs w:val="24"/>
        </w:rPr>
        <w:t>供应商名称[盖章]：</w:t>
      </w:r>
      <w:r>
        <w:rPr>
          <w:rFonts w:hint="eastAsia" w:ascii="仿宋" w:hAnsi="仿宋" w:eastAsia="仿宋" w:cs="仿宋"/>
          <w:kern w:val="2"/>
          <w:sz w:val="24"/>
          <w:szCs w:val="24"/>
          <w:lang w:val="en-US" w:eastAsia="zh-CN"/>
        </w:rPr>
        <w:t xml:space="preserve">                    </w:t>
      </w:r>
    </w:p>
    <w:p w14:paraId="7E7AC392">
      <w:pPr>
        <w:wordWrap w:val="0"/>
        <w:snapToGrid w:val="0"/>
        <w:spacing w:line="240" w:lineRule="atLeast"/>
        <w:ind w:firstLine="560"/>
        <w:jc w:val="right"/>
        <w:rPr>
          <w:rFonts w:hint="default" w:ascii="仿宋" w:hAnsi="仿宋" w:eastAsia="仿宋" w:cs="仿宋"/>
          <w:kern w:val="2"/>
          <w:sz w:val="24"/>
          <w:szCs w:val="24"/>
          <w:lang w:val="en-US" w:eastAsia="zh-CN"/>
        </w:rPr>
      </w:pPr>
      <w:r>
        <w:rPr>
          <w:rFonts w:hint="eastAsia" w:ascii="仿宋" w:hAnsi="仿宋" w:eastAsia="仿宋" w:cs="仿宋"/>
          <w:kern w:val="2"/>
          <w:sz w:val="24"/>
          <w:szCs w:val="24"/>
        </w:rPr>
        <w:t>供应商授权代表签字：</w:t>
      </w:r>
      <w:r>
        <w:rPr>
          <w:rFonts w:hint="eastAsia" w:ascii="仿宋" w:hAnsi="仿宋" w:eastAsia="仿宋" w:cs="仿宋"/>
          <w:kern w:val="2"/>
          <w:sz w:val="24"/>
          <w:szCs w:val="24"/>
          <w:lang w:val="en-US" w:eastAsia="zh-CN"/>
        </w:rPr>
        <w:t xml:space="preserve">                    </w:t>
      </w:r>
    </w:p>
    <w:p w14:paraId="08FBC135">
      <w:pPr>
        <w:wordWrap w:val="0"/>
        <w:snapToGrid w:val="0"/>
        <w:spacing w:line="240" w:lineRule="atLeast"/>
        <w:ind w:firstLine="560"/>
        <w:jc w:val="right"/>
        <w:rPr>
          <w:rFonts w:hint="eastAsia" w:ascii="仿宋" w:hAnsi="仿宋" w:eastAsia="仿宋" w:cs="仿宋"/>
          <w:kern w:val="2"/>
          <w:sz w:val="24"/>
          <w:szCs w:val="24"/>
          <w:lang w:val="en-US" w:eastAsia="zh-CN"/>
        </w:rPr>
      </w:pPr>
      <w:r>
        <w:rPr>
          <w:rFonts w:hint="eastAsia" w:ascii="仿宋" w:hAnsi="仿宋" w:eastAsia="仿宋" w:cs="仿宋"/>
          <w:kern w:val="2"/>
          <w:sz w:val="24"/>
          <w:szCs w:val="24"/>
        </w:rPr>
        <w:t>日期：</w:t>
      </w:r>
      <w:r>
        <w:rPr>
          <w:rFonts w:hint="eastAsia" w:ascii="仿宋" w:hAnsi="仿宋" w:eastAsia="仿宋" w:cs="仿宋"/>
          <w:kern w:val="2"/>
          <w:sz w:val="24"/>
          <w:szCs w:val="24"/>
          <w:lang w:val="en-US" w:eastAsia="zh-CN"/>
        </w:rPr>
        <w:t xml:space="preserve">         </w:t>
      </w:r>
    </w:p>
    <w:p w14:paraId="5F303625">
      <w:pPr>
        <w:wordWrap w:val="0"/>
        <w:snapToGrid w:val="0"/>
        <w:spacing w:line="240" w:lineRule="atLeast"/>
        <w:ind w:firstLine="560"/>
        <w:jc w:val="right"/>
        <w:rPr>
          <w:rFonts w:hint="eastAsia" w:ascii="仿宋" w:hAnsi="仿宋" w:eastAsia="仿宋" w:cs="仿宋"/>
          <w:kern w:val="2"/>
          <w:sz w:val="24"/>
          <w:szCs w:val="24"/>
          <w:lang w:val="en-US" w:eastAsia="zh-CN"/>
        </w:rPr>
      </w:pPr>
    </w:p>
    <w:p w14:paraId="567B9CAC">
      <w:pPr>
        <w:wordWrap w:val="0"/>
        <w:snapToGrid w:val="0"/>
        <w:spacing w:line="240" w:lineRule="atLeast"/>
        <w:ind w:firstLine="560"/>
        <w:jc w:val="right"/>
        <w:rPr>
          <w:rFonts w:hint="eastAsia" w:ascii="仿宋" w:hAnsi="仿宋" w:eastAsia="仿宋" w:cs="仿宋"/>
          <w:kern w:val="2"/>
          <w:sz w:val="24"/>
          <w:szCs w:val="24"/>
          <w:lang w:val="en-US" w:eastAsia="zh-CN"/>
        </w:rPr>
      </w:pPr>
    </w:p>
    <w:p w14:paraId="0BCD4FD8">
      <w:pPr>
        <w:wordWrap w:val="0"/>
        <w:snapToGrid w:val="0"/>
        <w:spacing w:line="240" w:lineRule="atLeast"/>
        <w:ind w:firstLine="560"/>
        <w:jc w:val="right"/>
        <w:rPr>
          <w:rFonts w:hint="eastAsia" w:ascii="仿宋" w:hAnsi="仿宋" w:eastAsia="仿宋" w:cs="仿宋"/>
          <w:kern w:val="2"/>
          <w:sz w:val="24"/>
          <w:szCs w:val="24"/>
          <w:lang w:val="en-US" w:eastAsia="zh-CN"/>
        </w:rPr>
      </w:pPr>
    </w:p>
    <w:p w14:paraId="5A06BD79">
      <w:pPr>
        <w:wordWrap w:val="0"/>
        <w:snapToGrid w:val="0"/>
        <w:spacing w:line="240" w:lineRule="atLeast"/>
        <w:ind w:firstLine="560"/>
        <w:jc w:val="right"/>
        <w:rPr>
          <w:rFonts w:hint="eastAsia" w:ascii="仿宋" w:hAnsi="仿宋" w:eastAsia="仿宋" w:cs="仿宋"/>
          <w:kern w:val="2"/>
          <w:sz w:val="24"/>
          <w:szCs w:val="24"/>
          <w:lang w:val="en-US" w:eastAsia="zh-CN"/>
        </w:rPr>
      </w:pPr>
    </w:p>
    <w:p w14:paraId="4D42FB14">
      <w:pPr>
        <w:wordWrap w:val="0"/>
        <w:snapToGrid w:val="0"/>
        <w:spacing w:line="240" w:lineRule="atLeast"/>
        <w:ind w:firstLine="560"/>
        <w:jc w:val="right"/>
        <w:rPr>
          <w:rFonts w:hint="eastAsia" w:ascii="仿宋" w:hAnsi="仿宋" w:eastAsia="仿宋" w:cs="仿宋"/>
          <w:kern w:val="2"/>
          <w:sz w:val="24"/>
          <w:szCs w:val="24"/>
          <w:lang w:val="en-US" w:eastAsia="zh-CN"/>
        </w:rPr>
      </w:pPr>
    </w:p>
    <w:p w14:paraId="0178ED92">
      <w:pPr>
        <w:wordWrap w:val="0"/>
        <w:snapToGrid w:val="0"/>
        <w:spacing w:line="240" w:lineRule="atLeast"/>
        <w:ind w:firstLine="560"/>
        <w:jc w:val="right"/>
        <w:rPr>
          <w:rFonts w:hint="eastAsia" w:ascii="仿宋" w:hAnsi="仿宋" w:eastAsia="仿宋" w:cs="仿宋"/>
          <w:kern w:val="2"/>
          <w:sz w:val="24"/>
          <w:szCs w:val="24"/>
          <w:lang w:val="en-US" w:eastAsia="zh-CN"/>
        </w:rPr>
      </w:pPr>
    </w:p>
    <w:p w14:paraId="32C7450B">
      <w:pPr>
        <w:wordWrap w:val="0"/>
        <w:snapToGrid w:val="0"/>
        <w:spacing w:line="240" w:lineRule="atLeast"/>
        <w:ind w:firstLine="560"/>
        <w:jc w:val="right"/>
        <w:rPr>
          <w:rFonts w:hint="eastAsia" w:ascii="仿宋" w:hAnsi="仿宋" w:eastAsia="仿宋" w:cs="仿宋"/>
          <w:kern w:val="2"/>
          <w:sz w:val="24"/>
          <w:szCs w:val="24"/>
          <w:lang w:val="en-US" w:eastAsia="zh-CN"/>
        </w:rPr>
      </w:pPr>
    </w:p>
    <w:p w14:paraId="4E155B0D">
      <w:pPr>
        <w:wordWrap w:val="0"/>
        <w:snapToGrid w:val="0"/>
        <w:spacing w:line="240" w:lineRule="atLeast"/>
        <w:ind w:firstLine="560"/>
        <w:jc w:val="right"/>
        <w:rPr>
          <w:rFonts w:hint="eastAsia" w:ascii="仿宋" w:hAnsi="仿宋" w:eastAsia="仿宋" w:cs="仿宋"/>
          <w:kern w:val="2"/>
          <w:sz w:val="24"/>
          <w:szCs w:val="24"/>
          <w:lang w:val="en-US" w:eastAsia="zh-CN"/>
        </w:rPr>
      </w:pPr>
    </w:p>
    <w:p w14:paraId="55785EF7">
      <w:pPr>
        <w:wordWrap w:val="0"/>
        <w:snapToGrid w:val="0"/>
        <w:spacing w:line="240" w:lineRule="atLeast"/>
        <w:ind w:firstLine="560"/>
        <w:jc w:val="right"/>
        <w:rPr>
          <w:rFonts w:hint="eastAsia" w:ascii="仿宋" w:hAnsi="仿宋" w:eastAsia="仿宋" w:cs="仿宋"/>
          <w:kern w:val="2"/>
          <w:sz w:val="24"/>
          <w:szCs w:val="24"/>
          <w:lang w:val="en-US" w:eastAsia="zh-CN"/>
        </w:rPr>
      </w:pPr>
    </w:p>
    <w:p w14:paraId="41D725F3">
      <w:pPr>
        <w:wordWrap w:val="0"/>
        <w:snapToGrid w:val="0"/>
        <w:spacing w:line="240" w:lineRule="atLeast"/>
        <w:ind w:firstLine="560"/>
        <w:jc w:val="right"/>
        <w:rPr>
          <w:rFonts w:hint="eastAsia" w:ascii="仿宋" w:hAnsi="仿宋" w:eastAsia="仿宋" w:cs="仿宋"/>
          <w:kern w:val="2"/>
          <w:sz w:val="24"/>
          <w:szCs w:val="24"/>
          <w:lang w:val="en-US" w:eastAsia="zh-CN"/>
        </w:rPr>
      </w:pPr>
    </w:p>
    <w:p w14:paraId="71A0CDBE">
      <w:pPr>
        <w:wordWrap w:val="0"/>
        <w:snapToGrid w:val="0"/>
        <w:spacing w:line="240" w:lineRule="atLeast"/>
        <w:ind w:firstLine="560"/>
        <w:jc w:val="right"/>
        <w:rPr>
          <w:rFonts w:hint="eastAsia" w:ascii="仿宋" w:hAnsi="仿宋" w:eastAsia="仿宋" w:cs="仿宋"/>
          <w:kern w:val="2"/>
          <w:sz w:val="24"/>
          <w:szCs w:val="24"/>
          <w:lang w:val="en-US" w:eastAsia="zh-CN"/>
        </w:rPr>
      </w:pPr>
    </w:p>
    <w:p w14:paraId="08CB76D6">
      <w:pPr>
        <w:wordWrap w:val="0"/>
        <w:snapToGrid w:val="0"/>
        <w:spacing w:line="240" w:lineRule="atLeast"/>
        <w:ind w:firstLine="560"/>
        <w:jc w:val="right"/>
        <w:rPr>
          <w:rFonts w:hint="eastAsia" w:ascii="仿宋" w:hAnsi="仿宋" w:eastAsia="仿宋" w:cs="仿宋"/>
          <w:kern w:val="2"/>
          <w:sz w:val="24"/>
          <w:szCs w:val="24"/>
          <w:lang w:val="en-US" w:eastAsia="zh-CN"/>
        </w:rPr>
      </w:pPr>
    </w:p>
    <w:p w14:paraId="6E765507">
      <w:pPr>
        <w:wordWrap w:val="0"/>
        <w:snapToGrid w:val="0"/>
        <w:spacing w:line="240" w:lineRule="atLeast"/>
        <w:ind w:firstLine="560"/>
        <w:jc w:val="right"/>
        <w:rPr>
          <w:rFonts w:hint="eastAsia" w:ascii="仿宋" w:hAnsi="仿宋" w:eastAsia="仿宋" w:cs="仿宋"/>
          <w:kern w:val="2"/>
          <w:sz w:val="24"/>
          <w:szCs w:val="24"/>
          <w:lang w:val="en-US" w:eastAsia="zh-CN"/>
        </w:rPr>
      </w:pPr>
    </w:p>
    <w:p w14:paraId="1F6DA9AB">
      <w:pPr>
        <w:wordWrap w:val="0"/>
        <w:snapToGrid w:val="0"/>
        <w:spacing w:line="240" w:lineRule="atLeast"/>
        <w:ind w:firstLine="560"/>
        <w:jc w:val="right"/>
        <w:rPr>
          <w:rFonts w:hint="eastAsia" w:ascii="仿宋" w:hAnsi="仿宋" w:eastAsia="仿宋" w:cs="仿宋"/>
          <w:kern w:val="2"/>
          <w:sz w:val="24"/>
          <w:szCs w:val="24"/>
          <w:lang w:val="en-US" w:eastAsia="zh-CN"/>
        </w:rPr>
      </w:pPr>
    </w:p>
    <w:p w14:paraId="3DC16181">
      <w:pPr>
        <w:wordWrap w:val="0"/>
        <w:snapToGrid w:val="0"/>
        <w:spacing w:line="240" w:lineRule="atLeast"/>
        <w:ind w:firstLine="560"/>
        <w:jc w:val="right"/>
        <w:rPr>
          <w:rFonts w:hint="eastAsia" w:ascii="仿宋" w:hAnsi="仿宋" w:eastAsia="仿宋" w:cs="仿宋"/>
          <w:kern w:val="2"/>
          <w:sz w:val="24"/>
          <w:szCs w:val="24"/>
          <w:lang w:val="en-US" w:eastAsia="zh-CN"/>
        </w:rPr>
      </w:pPr>
    </w:p>
    <w:p w14:paraId="554B4B72">
      <w:pPr>
        <w:wordWrap w:val="0"/>
        <w:snapToGrid w:val="0"/>
        <w:spacing w:line="240" w:lineRule="atLeast"/>
        <w:ind w:firstLine="560"/>
        <w:jc w:val="right"/>
        <w:rPr>
          <w:rFonts w:hint="eastAsia" w:ascii="仿宋" w:hAnsi="仿宋" w:eastAsia="仿宋" w:cs="仿宋"/>
          <w:kern w:val="2"/>
          <w:sz w:val="24"/>
          <w:szCs w:val="24"/>
          <w:lang w:val="en-US" w:eastAsia="zh-CN"/>
        </w:rPr>
      </w:pPr>
    </w:p>
    <w:p w14:paraId="0BBF06BF">
      <w:pPr>
        <w:wordWrap w:val="0"/>
        <w:snapToGrid w:val="0"/>
        <w:spacing w:line="240" w:lineRule="atLeast"/>
        <w:ind w:firstLine="560"/>
        <w:jc w:val="right"/>
        <w:rPr>
          <w:rFonts w:hint="eastAsia" w:ascii="仿宋" w:hAnsi="仿宋" w:eastAsia="仿宋" w:cs="仿宋"/>
          <w:kern w:val="2"/>
          <w:sz w:val="24"/>
          <w:szCs w:val="24"/>
          <w:lang w:val="en-US" w:eastAsia="zh-CN"/>
        </w:rPr>
      </w:pPr>
    </w:p>
    <w:p w14:paraId="22E441B5">
      <w:pPr>
        <w:wordWrap w:val="0"/>
        <w:snapToGrid w:val="0"/>
        <w:spacing w:line="240" w:lineRule="atLeast"/>
        <w:ind w:firstLine="560"/>
        <w:jc w:val="right"/>
        <w:rPr>
          <w:rFonts w:hint="eastAsia" w:ascii="仿宋" w:hAnsi="仿宋" w:eastAsia="仿宋" w:cs="仿宋"/>
          <w:kern w:val="2"/>
          <w:sz w:val="24"/>
          <w:szCs w:val="24"/>
          <w:lang w:val="en-US" w:eastAsia="zh-CN"/>
        </w:rPr>
      </w:pPr>
    </w:p>
    <w:p w14:paraId="5735CC94">
      <w:pPr>
        <w:wordWrap w:val="0"/>
        <w:snapToGrid w:val="0"/>
        <w:spacing w:line="240" w:lineRule="atLeast"/>
        <w:ind w:firstLine="560"/>
        <w:jc w:val="right"/>
        <w:rPr>
          <w:rFonts w:hint="eastAsia" w:ascii="仿宋" w:hAnsi="仿宋" w:eastAsia="仿宋" w:cs="仿宋"/>
          <w:kern w:val="2"/>
          <w:sz w:val="24"/>
          <w:szCs w:val="24"/>
        </w:rPr>
      </w:pP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 xml:space="preserve">        </w:t>
      </w:r>
    </w:p>
    <w:p w14:paraId="4A0FC23E">
      <w:pPr>
        <w:adjustRightInd w:val="0"/>
        <w:spacing w:before="100" w:after="100" w:line="300" w:lineRule="auto"/>
        <w:ind w:firstLine="482" w:firstLineChars="200"/>
        <w:rPr>
          <w:rFonts w:hint="eastAsia" w:ascii="仿宋" w:hAnsi="仿宋" w:eastAsia="仿宋" w:cs="仿宋"/>
          <w:b/>
          <w:kern w:val="2"/>
          <w:sz w:val="24"/>
          <w:szCs w:val="24"/>
        </w:rPr>
      </w:pPr>
      <w:bookmarkStart w:id="43" w:name="_Toc24041007"/>
      <w:bookmarkStart w:id="44" w:name="_Toc24040912"/>
      <w:bookmarkStart w:id="45" w:name="_Toc15242"/>
      <w:bookmarkStart w:id="46" w:name="_Toc528764806"/>
      <w:r>
        <w:rPr>
          <w:rFonts w:hint="eastAsia" w:ascii="仿宋" w:hAnsi="仿宋" w:eastAsia="仿宋" w:cs="仿宋"/>
          <w:b/>
          <w:kern w:val="2"/>
          <w:sz w:val="24"/>
          <w:szCs w:val="24"/>
        </w:rPr>
        <w:t>附件4</w:t>
      </w:r>
    </w:p>
    <w:p w14:paraId="6E242496">
      <w:pPr>
        <w:adjustRightInd w:val="0"/>
        <w:spacing w:before="320" w:line="300" w:lineRule="auto"/>
        <w:ind w:firstLine="4096" w:firstLineChars="1700"/>
        <w:outlineLvl w:val="0"/>
        <w:rPr>
          <w:rFonts w:hint="eastAsia" w:ascii="仿宋" w:hAnsi="仿宋" w:eastAsia="仿宋" w:cs="仿宋"/>
          <w:b/>
          <w:kern w:val="2"/>
          <w:sz w:val="24"/>
          <w:szCs w:val="24"/>
        </w:rPr>
      </w:pPr>
      <w:r>
        <w:rPr>
          <w:rFonts w:hint="eastAsia" w:ascii="仿宋" w:hAnsi="仿宋" w:eastAsia="仿宋" w:cs="仿宋"/>
          <w:b/>
          <w:kern w:val="2"/>
          <w:sz w:val="24"/>
          <w:szCs w:val="24"/>
        </w:rPr>
        <w:t>业绩一览表</w:t>
      </w:r>
      <w:bookmarkEnd w:id="43"/>
      <w:bookmarkEnd w:id="44"/>
      <w:bookmarkEnd w:id="45"/>
      <w:bookmarkEnd w:id="46"/>
    </w:p>
    <w:p w14:paraId="02154A78">
      <w:pPr>
        <w:adjustRightInd w:val="0"/>
        <w:spacing w:before="100" w:after="100" w:line="300" w:lineRule="auto"/>
        <w:ind w:firstLine="480" w:firstLineChars="200"/>
        <w:rPr>
          <w:rFonts w:hint="eastAsia" w:ascii="仿宋" w:hAnsi="仿宋" w:eastAsia="仿宋" w:cs="仿宋"/>
          <w:kern w:val="2"/>
          <w:sz w:val="24"/>
          <w:szCs w:val="24"/>
        </w:rPr>
      </w:pPr>
      <w:r>
        <w:rPr>
          <w:rFonts w:hint="eastAsia" w:ascii="仿宋" w:hAnsi="仿宋" w:eastAsia="仿宋" w:cs="仿宋"/>
          <w:kern w:val="2"/>
          <w:sz w:val="24"/>
          <w:szCs w:val="24"/>
        </w:rPr>
        <w:t>项目名称：</w:t>
      </w:r>
    </w:p>
    <w:p w14:paraId="3DBACF52">
      <w:pPr>
        <w:adjustRightInd w:val="0"/>
        <w:spacing w:before="100" w:after="100" w:line="300" w:lineRule="auto"/>
        <w:ind w:firstLine="480" w:firstLineChars="200"/>
        <w:rPr>
          <w:rFonts w:hint="eastAsia" w:ascii="仿宋" w:hAnsi="仿宋" w:eastAsia="仿宋" w:cs="仿宋"/>
          <w:kern w:val="2"/>
          <w:sz w:val="24"/>
          <w:szCs w:val="24"/>
        </w:rPr>
      </w:pPr>
      <w:r>
        <w:rPr>
          <w:rFonts w:hint="eastAsia" w:ascii="仿宋" w:hAnsi="仿宋" w:eastAsia="仿宋" w:cs="仿宋"/>
          <w:kern w:val="2"/>
          <w:sz w:val="24"/>
          <w:szCs w:val="24"/>
        </w:rPr>
        <w:t>项目编号：</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2"/>
        <w:gridCol w:w="1625"/>
        <w:gridCol w:w="2241"/>
        <w:gridCol w:w="1276"/>
        <w:gridCol w:w="1842"/>
        <w:gridCol w:w="1128"/>
      </w:tblGrid>
      <w:tr w14:paraId="03289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2" w:type="dxa"/>
            <w:vAlign w:val="center"/>
          </w:tcPr>
          <w:p w14:paraId="2BCF07B0">
            <w:pPr>
              <w:snapToGrid w:val="0"/>
              <w:spacing w:line="240" w:lineRule="atLeast"/>
              <w:jc w:val="center"/>
              <w:rPr>
                <w:rFonts w:hint="eastAsia" w:ascii="仿宋" w:hAnsi="仿宋" w:eastAsia="仿宋" w:cs="仿宋"/>
                <w:sz w:val="24"/>
                <w:szCs w:val="24"/>
              </w:rPr>
            </w:pPr>
            <w:r>
              <w:rPr>
                <w:rFonts w:hint="eastAsia" w:ascii="仿宋" w:hAnsi="仿宋" w:eastAsia="仿宋" w:cs="仿宋"/>
                <w:sz w:val="24"/>
                <w:szCs w:val="24"/>
              </w:rPr>
              <w:t>完成</w:t>
            </w:r>
          </w:p>
          <w:p w14:paraId="1586C6D6">
            <w:pPr>
              <w:snapToGrid w:val="0"/>
              <w:spacing w:line="240" w:lineRule="atLeast"/>
              <w:jc w:val="center"/>
              <w:rPr>
                <w:rFonts w:hint="eastAsia" w:ascii="仿宋" w:hAnsi="仿宋" w:eastAsia="仿宋" w:cs="仿宋"/>
                <w:sz w:val="24"/>
                <w:szCs w:val="24"/>
              </w:rPr>
            </w:pPr>
            <w:r>
              <w:rPr>
                <w:rFonts w:hint="eastAsia" w:ascii="仿宋" w:hAnsi="仿宋" w:eastAsia="仿宋" w:cs="仿宋"/>
                <w:sz w:val="24"/>
                <w:szCs w:val="24"/>
              </w:rPr>
              <w:t>时间</w:t>
            </w:r>
          </w:p>
        </w:tc>
        <w:tc>
          <w:tcPr>
            <w:tcW w:w="1625" w:type="dxa"/>
            <w:vAlign w:val="center"/>
          </w:tcPr>
          <w:p w14:paraId="58C4AF86">
            <w:pPr>
              <w:snapToGrid w:val="0"/>
              <w:spacing w:line="240" w:lineRule="atLeast"/>
              <w:jc w:val="center"/>
              <w:rPr>
                <w:rFonts w:hint="eastAsia" w:ascii="仿宋" w:hAnsi="仿宋" w:eastAsia="仿宋" w:cs="仿宋"/>
                <w:sz w:val="24"/>
                <w:szCs w:val="24"/>
              </w:rPr>
            </w:pPr>
            <w:r>
              <w:rPr>
                <w:rFonts w:hint="eastAsia" w:ascii="仿宋" w:hAnsi="仿宋" w:eastAsia="仿宋" w:cs="仿宋"/>
                <w:sz w:val="24"/>
                <w:szCs w:val="24"/>
              </w:rPr>
              <w:t>业主单位</w:t>
            </w:r>
          </w:p>
        </w:tc>
        <w:tc>
          <w:tcPr>
            <w:tcW w:w="2241" w:type="dxa"/>
            <w:vAlign w:val="center"/>
          </w:tcPr>
          <w:p w14:paraId="6C34CB83">
            <w:pPr>
              <w:snapToGrid w:val="0"/>
              <w:spacing w:line="240" w:lineRule="atLeast"/>
              <w:jc w:val="center"/>
              <w:rPr>
                <w:rFonts w:hint="eastAsia" w:ascii="仿宋" w:hAnsi="仿宋" w:eastAsia="仿宋" w:cs="仿宋"/>
                <w:sz w:val="24"/>
                <w:szCs w:val="24"/>
              </w:rPr>
            </w:pPr>
            <w:r>
              <w:rPr>
                <w:rFonts w:hint="eastAsia" w:ascii="仿宋" w:hAnsi="仿宋" w:eastAsia="仿宋" w:cs="仿宋"/>
                <w:sz w:val="24"/>
                <w:szCs w:val="24"/>
              </w:rPr>
              <w:t>项目概况</w:t>
            </w:r>
          </w:p>
        </w:tc>
        <w:tc>
          <w:tcPr>
            <w:tcW w:w="1276" w:type="dxa"/>
            <w:vAlign w:val="center"/>
          </w:tcPr>
          <w:p w14:paraId="5B10BE74">
            <w:pPr>
              <w:snapToGrid w:val="0"/>
              <w:spacing w:line="240" w:lineRule="atLeast"/>
              <w:jc w:val="center"/>
              <w:rPr>
                <w:rFonts w:hint="eastAsia" w:ascii="仿宋" w:hAnsi="仿宋" w:eastAsia="仿宋" w:cs="仿宋"/>
                <w:sz w:val="24"/>
                <w:szCs w:val="24"/>
              </w:rPr>
            </w:pPr>
            <w:r>
              <w:rPr>
                <w:rFonts w:hint="eastAsia" w:ascii="仿宋" w:hAnsi="仿宋" w:eastAsia="仿宋" w:cs="仿宋"/>
                <w:sz w:val="24"/>
                <w:szCs w:val="24"/>
              </w:rPr>
              <w:t>项目</w:t>
            </w:r>
          </w:p>
          <w:p w14:paraId="2308E5A2">
            <w:pPr>
              <w:snapToGrid w:val="0"/>
              <w:spacing w:line="240" w:lineRule="atLeast"/>
              <w:jc w:val="center"/>
              <w:rPr>
                <w:rFonts w:hint="eastAsia" w:ascii="仿宋" w:hAnsi="仿宋" w:eastAsia="仿宋" w:cs="仿宋"/>
                <w:sz w:val="24"/>
                <w:szCs w:val="24"/>
              </w:rPr>
            </w:pPr>
            <w:r>
              <w:rPr>
                <w:rFonts w:hint="eastAsia" w:ascii="仿宋" w:hAnsi="仿宋" w:eastAsia="仿宋" w:cs="仿宋"/>
                <w:sz w:val="24"/>
                <w:szCs w:val="24"/>
              </w:rPr>
              <w:t>负责人</w:t>
            </w:r>
          </w:p>
        </w:tc>
        <w:tc>
          <w:tcPr>
            <w:tcW w:w="1842" w:type="dxa"/>
            <w:vAlign w:val="center"/>
          </w:tcPr>
          <w:p w14:paraId="2A6DD7D5">
            <w:pPr>
              <w:snapToGrid w:val="0"/>
              <w:spacing w:line="240" w:lineRule="atLeast"/>
              <w:jc w:val="center"/>
              <w:rPr>
                <w:rFonts w:hint="eastAsia" w:ascii="仿宋" w:hAnsi="仿宋" w:eastAsia="仿宋" w:cs="仿宋"/>
                <w:sz w:val="24"/>
                <w:szCs w:val="24"/>
              </w:rPr>
            </w:pPr>
            <w:r>
              <w:rPr>
                <w:rFonts w:hint="eastAsia" w:ascii="仿宋" w:hAnsi="仿宋" w:eastAsia="仿宋" w:cs="仿宋"/>
                <w:sz w:val="24"/>
                <w:szCs w:val="24"/>
              </w:rPr>
              <w:t>业主单位联系人及电话</w:t>
            </w:r>
          </w:p>
        </w:tc>
        <w:tc>
          <w:tcPr>
            <w:tcW w:w="1128" w:type="dxa"/>
            <w:vAlign w:val="center"/>
          </w:tcPr>
          <w:p w14:paraId="5403C490">
            <w:pPr>
              <w:snapToGrid w:val="0"/>
              <w:spacing w:line="240" w:lineRule="atLeast"/>
              <w:jc w:val="center"/>
              <w:rPr>
                <w:rFonts w:hint="eastAsia" w:ascii="仿宋" w:hAnsi="仿宋" w:eastAsia="仿宋" w:cs="仿宋"/>
                <w:sz w:val="24"/>
                <w:szCs w:val="24"/>
              </w:rPr>
            </w:pPr>
            <w:r>
              <w:rPr>
                <w:rFonts w:hint="eastAsia" w:ascii="仿宋" w:hAnsi="仿宋" w:eastAsia="仿宋" w:cs="仿宋"/>
                <w:sz w:val="24"/>
                <w:szCs w:val="24"/>
              </w:rPr>
              <w:t>备注</w:t>
            </w:r>
          </w:p>
        </w:tc>
      </w:tr>
      <w:tr w14:paraId="194C0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2" w:type="dxa"/>
            <w:vAlign w:val="center"/>
          </w:tcPr>
          <w:p w14:paraId="5F57B4FA">
            <w:pPr>
              <w:snapToGrid w:val="0"/>
              <w:spacing w:line="240" w:lineRule="atLeast"/>
              <w:ind w:firstLine="560"/>
              <w:jc w:val="center"/>
              <w:rPr>
                <w:rFonts w:hint="eastAsia" w:ascii="仿宋" w:hAnsi="仿宋" w:eastAsia="仿宋" w:cs="仿宋"/>
                <w:sz w:val="24"/>
                <w:szCs w:val="24"/>
              </w:rPr>
            </w:pPr>
          </w:p>
        </w:tc>
        <w:tc>
          <w:tcPr>
            <w:tcW w:w="1625" w:type="dxa"/>
            <w:vAlign w:val="center"/>
          </w:tcPr>
          <w:p w14:paraId="58DC2721">
            <w:pPr>
              <w:snapToGrid w:val="0"/>
              <w:spacing w:line="240" w:lineRule="atLeast"/>
              <w:ind w:firstLine="560"/>
              <w:jc w:val="center"/>
              <w:rPr>
                <w:rFonts w:hint="eastAsia" w:ascii="仿宋" w:hAnsi="仿宋" w:eastAsia="仿宋" w:cs="仿宋"/>
                <w:sz w:val="24"/>
                <w:szCs w:val="24"/>
              </w:rPr>
            </w:pPr>
          </w:p>
        </w:tc>
        <w:tc>
          <w:tcPr>
            <w:tcW w:w="2241" w:type="dxa"/>
            <w:vAlign w:val="center"/>
          </w:tcPr>
          <w:p w14:paraId="440DBDF7">
            <w:pPr>
              <w:snapToGrid w:val="0"/>
              <w:spacing w:line="240" w:lineRule="atLeast"/>
              <w:ind w:firstLine="560"/>
              <w:jc w:val="center"/>
              <w:rPr>
                <w:rFonts w:hint="eastAsia" w:ascii="仿宋" w:hAnsi="仿宋" w:eastAsia="仿宋" w:cs="仿宋"/>
                <w:sz w:val="24"/>
                <w:szCs w:val="24"/>
              </w:rPr>
            </w:pPr>
          </w:p>
        </w:tc>
        <w:tc>
          <w:tcPr>
            <w:tcW w:w="1276" w:type="dxa"/>
            <w:vAlign w:val="center"/>
          </w:tcPr>
          <w:p w14:paraId="613AFAA4">
            <w:pPr>
              <w:snapToGrid w:val="0"/>
              <w:spacing w:line="240" w:lineRule="atLeast"/>
              <w:ind w:firstLine="560"/>
              <w:jc w:val="center"/>
              <w:rPr>
                <w:rFonts w:hint="eastAsia" w:ascii="仿宋" w:hAnsi="仿宋" w:eastAsia="仿宋" w:cs="仿宋"/>
                <w:sz w:val="24"/>
                <w:szCs w:val="24"/>
              </w:rPr>
            </w:pPr>
          </w:p>
        </w:tc>
        <w:tc>
          <w:tcPr>
            <w:tcW w:w="1842" w:type="dxa"/>
            <w:vAlign w:val="center"/>
          </w:tcPr>
          <w:p w14:paraId="46C432D0">
            <w:pPr>
              <w:snapToGrid w:val="0"/>
              <w:spacing w:line="240" w:lineRule="atLeast"/>
              <w:ind w:firstLine="560"/>
              <w:jc w:val="center"/>
              <w:rPr>
                <w:rFonts w:hint="eastAsia" w:ascii="仿宋" w:hAnsi="仿宋" w:eastAsia="仿宋" w:cs="仿宋"/>
                <w:sz w:val="24"/>
                <w:szCs w:val="24"/>
              </w:rPr>
            </w:pPr>
          </w:p>
        </w:tc>
        <w:tc>
          <w:tcPr>
            <w:tcW w:w="1128" w:type="dxa"/>
          </w:tcPr>
          <w:p w14:paraId="587FB387">
            <w:pPr>
              <w:snapToGrid w:val="0"/>
              <w:spacing w:line="240" w:lineRule="atLeast"/>
              <w:ind w:firstLine="560"/>
              <w:jc w:val="center"/>
              <w:rPr>
                <w:rFonts w:hint="eastAsia" w:ascii="仿宋" w:hAnsi="仿宋" w:eastAsia="仿宋" w:cs="仿宋"/>
                <w:sz w:val="24"/>
                <w:szCs w:val="24"/>
              </w:rPr>
            </w:pPr>
          </w:p>
        </w:tc>
      </w:tr>
      <w:tr w14:paraId="78BA7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2" w:type="dxa"/>
            <w:vAlign w:val="center"/>
          </w:tcPr>
          <w:p w14:paraId="6371F8DE">
            <w:pPr>
              <w:snapToGrid w:val="0"/>
              <w:spacing w:line="240" w:lineRule="atLeast"/>
              <w:ind w:firstLine="560"/>
              <w:jc w:val="center"/>
              <w:rPr>
                <w:rFonts w:hint="eastAsia" w:ascii="仿宋" w:hAnsi="仿宋" w:eastAsia="仿宋" w:cs="仿宋"/>
                <w:sz w:val="24"/>
                <w:szCs w:val="24"/>
              </w:rPr>
            </w:pPr>
          </w:p>
        </w:tc>
        <w:tc>
          <w:tcPr>
            <w:tcW w:w="1625" w:type="dxa"/>
            <w:vAlign w:val="center"/>
          </w:tcPr>
          <w:p w14:paraId="4937E095">
            <w:pPr>
              <w:snapToGrid w:val="0"/>
              <w:spacing w:line="240" w:lineRule="atLeast"/>
              <w:ind w:firstLine="560"/>
              <w:jc w:val="center"/>
              <w:rPr>
                <w:rFonts w:hint="eastAsia" w:ascii="仿宋" w:hAnsi="仿宋" w:eastAsia="仿宋" w:cs="仿宋"/>
                <w:sz w:val="24"/>
                <w:szCs w:val="24"/>
              </w:rPr>
            </w:pPr>
          </w:p>
        </w:tc>
        <w:tc>
          <w:tcPr>
            <w:tcW w:w="2241" w:type="dxa"/>
            <w:vAlign w:val="center"/>
          </w:tcPr>
          <w:p w14:paraId="310F941F">
            <w:pPr>
              <w:snapToGrid w:val="0"/>
              <w:spacing w:line="240" w:lineRule="atLeast"/>
              <w:ind w:firstLine="560"/>
              <w:jc w:val="center"/>
              <w:rPr>
                <w:rFonts w:hint="eastAsia" w:ascii="仿宋" w:hAnsi="仿宋" w:eastAsia="仿宋" w:cs="仿宋"/>
                <w:sz w:val="24"/>
                <w:szCs w:val="24"/>
              </w:rPr>
            </w:pPr>
          </w:p>
        </w:tc>
        <w:tc>
          <w:tcPr>
            <w:tcW w:w="1276" w:type="dxa"/>
            <w:vAlign w:val="center"/>
          </w:tcPr>
          <w:p w14:paraId="2B37BBEB">
            <w:pPr>
              <w:snapToGrid w:val="0"/>
              <w:spacing w:line="240" w:lineRule="atLeast"/>
              <w:ind w:firstLine="560"/>
              <w:jc w:val="center"/>
              <w:rPr>
                <w:rFonts w:hint="eastAsia" w:ascii="仿宋" w:hAnsi="仿宋" w:eastAsia="仿宋" w:cs="仿宋"/>
                <w:sz w:val="24"/>
                <w:szCs w:val="24"/>
              </w:rPr>
            </w:pPr>
          </w:p>
        </w:tc>
        <w:tc>
          <w:tcPr>
            <w:tcW w:w="1842" w:type="dxa"/>
            <w:vAlign w:val="center"/>
          </w:tcPr>
          <w:p w14:paraId="4694A990">
            <w:pPr>
              <w:snapToGrid w:val="0"/>
              <w:spacing w:line="240" w:lineRule="atLeast"/>
              <w:ind w:firstLine="560"/>
              <w:jc w:val="center"/>
              <w:rPr>
                <w:rFonts w:hint="eastAsia" w:ascii="仿宋" w:hAnsi="仿宋" w:eastAsia="仿宋" w:cs="仿宋"/>
                <w:sz w:val="24"/>
                <w:szCs w:val="24"/>
              </w:rPr>
            </w:pPr>
          </w:p>
        </w:tc>
        <w:tc>
          <w:tcPr>
            <w:tcW w:w="1128" w:type="dxa"/>
          </w:tcPr>
          <w:p w14:paraId="1E7FD552">
            <w:pPr>
              <w:snapToGrid w:val="0"/>
              <w:spacing w:line="240" w:lineRule="atLeast"/>
              <w:ind w:firstLine="560"/>
              <w:jc w:val="center"/>
              <w:rPr>
                <w:rFonts w:hint="eastAsia" w:ascii="仿宋" w:hAnsi="仿宋" w:eastAsia="仿宋" w:cs="仿宋"/>
                <w:sz w:val="24"/>
                <w:szCs w:val="24"/>
              </w:rPr>
            </w:pPr>
          </w:p>
        </w:tc>
      </w:tr>
      <w:tr w14:paraId="3229C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2" w:type="dxa"/>
            <w:vAlign w:val="center"/>
          </w:tcPr>
          <w:p w14:paraId="21263ABA">
            <w:pPr>
              <w:snapToGrid w:val="0"/>
              <w:spacing w:line="240" w:lineRule="atLeast"/>
              <w:ind w:firstLine="560"/>
              <w:jc w:val="center"/>
              <w:rPr>
                <w:rFonts w:hint="eastAsia" w:ascii="仿宋" w:hAnsi="仿宋" w:eastAsia="仿宋" w:cs="仿宋"/>
                <w:sz w:val="24"/>
                <w:szCs w:val="24"/>
              </w:rPr>
            </w:pPr>
          </w:p>
        </w:tc>
        <w:tc>
          <w:tcPr>
            <w:tcW w:w="1625" w:type="dxa"/>
            <w:vAlign w:val="center"/>
          </w:tcPr>
          <w:p w14:paraId="1A6001AA">
            <w:pPr>
              <w:snapToGrid w:val="0"/>
              <w:spacing w:line="240" w:lineRule="atLeast"/>
              <w:ind w:firstLine="560"/>
              <w:jc w:val="center"/>
              <w:rPr>
                <w:rFonts w:hint="eastAsia" w:ascii="仿宋" w:hAnsi="仿宋" w:eastAsia="仿宋" w:cs="仿宋"/>
                <w:sz w:val="24"/>
                <w:szCs w:val="24"/>
              </w:rPr>
            </w:pPr>
          </w:p>
        </w:tc>
        <w:tc>
          <w:tcPr>
            <w:tcW w:w="2241" w:type="dxa"/>
            <w:vAlign w:val="center"/>
          </w:tcPr>
          <w:p w14:paraId="5DCE7964">
            <w:pPr>
              <w:snapToGrid w:val="0"/>
              <w:spacing w:line="240" w:lineRule="atLeast"/>
              <w:ind w:firstLine="560"/>
              <w:jc w:val="center"/>
              <w:rPr>
                <w:rFonts w:hint="eastAsia" w:ascii="仿宋" w:hAnsi="仿宋" w:eastAsia="仿宋" w:cs="仿宋"/>
                <w:sz w:val="24"/>
                <w:szCs w:val="24"/>
              </w:rPr>
            </w:pPr>
          </w:p>
        </w:tc>
        <w:tc>
          <w:tcPr>
            <w:tcW w:w="1276" w:type="dxa"/>
            <w:vAlign w:val="center"/>
          </w:tcPr>
          <w:p w14:paraId="294FC618">
            <w:pPr>
              <w:snapToGrid w:val="0"/>
              <w:spacing w:line="240" w:lineRule="atLeast"/>
              <w:ind w:firstLine="560"/>
              <w:jc w:val="center"/>
              <w:rPr>
                <w:rFonts w:hint="eastAsia" w:ascii="仿宋" w:hAnsi="仿宋" w:eastAsia="仿宋" w:cs="仿宋"/>
                <w:sz w:val="24"/>
                <w:szCs w:val="24"/>
              </w:rPr>
            </w:pPr>
          </w:p>
        </w:tc>
        <w:tc>
          <w:tcPr>
            <w:tcW w:w="1842" w:type="dxa"/>
            <w:vAlign w:val="center"/>
          </w:tcPr>
          <w:p w14:paraId="538FA512">
            <w:pPr>
              <w:snapToGrid w:val="0"/>
              <w:spacing w:line="240" w:lineRule="atLeast"/>
              <w:ind w:firstLine="560"/>
              <w:jc w:val="center"/>
              <w:rPr>
                <w:rFonts w:hint="eastAsia" w:ascii="仿宋" w:hAnsi="仿宋" w:eastAsia="仿宋" w:cs="仿宋"/>
                <w:sz w:val="24"/>
                <w:szCs w:val="24"/>
              </w:rPr>
            </w:pPr>
          </w:p>
        </w:tc>
        <w:tc>
          <w:tcPr>
            <w:tcW w:w="1128" w:type="dxa"/>
          </w:tcPr>
          <w:p w14:paraId="0CE91F99">
            <w:pPr>
              <w:snapToGrid w:val="0"/>
              <w:spacing w:line="240" w:lineRule="atLeast"/>
              <w:ind w:firstLine="560"/>
              <w:jc w:val="center"/>
              <w:rPr>
                <w:rFonts w:hint="eastAsia" w:ascii="仿宋" w:hAnsi="仿宋" w:eastAsia="仿宋" w:cs="仿宋"/>
                <w:sz w:val="24"/>
                <w:szCs w:val="24"/>
              </w:rPr>
            </w:pPr>
          </w:p>
        </w:tc>
      </w:tr>
      <w:tr w14:paraId="3DF93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2" w:type="dxa"/>
            <w:vAlign w:val="center"/>
          </w:tcPr>
          <w:p w14:paraId="18BED074">
            <w:pPr>
              <w:snapToGrid w:val="0"/>
              <w:spacing w:line="240" w:lineRule="atLeast"/>
              <w:ind w:firstLine="560"/>
              <w:jc w:val="center"/>
              <w:rPr>
                <w:rFonts w:hint="eastAsia" w:ascii="仿宋" w:hAnsi="仿宋" w:eastAsia="仿宋" w:cs="仿宋"/>
                <w:sz w:val="24"/>
                <w:szCs w:val="24"/>
              </w:rPr>
            </w:pPr>
          </w:p>
        </w:tc>
        <w:tc>
          <w:tcPr>
            <w:tcW w:w="1625" w:type="dxa"/>
            <w:vAlign w:val="center"/>
          </w:tcPr>
          <w:p w14:paraId="300867FC">
            <w:pPr>
              <w:snapToGrid w:val="0"/>
              <w:spacing w:line="240" w:lineRule="atLeast"/>
              <w:ind w:firstLine="560"/>
              <w:jc w:val="center"/>
              <w:rPr>
                <w:rFonts w:hint="eastAsia" w:ascii="仿宋" w:hAnsi="仿宋" w:eastAsia="仿宋" w:cs="仿宋"/>
                <w:sz w:val="24"/>
                <w:szCs w:val="24"/>
              </w:rPr>
            </w:pPr>
          </w:p>
        </w:tc>
        <w:tc>
          <w:tcPr>
            <w:tcW w:w="2241" w:type="dxa"/>
            <w:vAlign w:val="center"/>
          </w:tcPr>
          <w:p w14:paraId="2D5F9E82">
            <w:pPr>
              <w:snapToGrid w:val="0"/>
              <w:spacing w:line="240" w:lineRule="atLeast"/>
              <w:ind w:firstLine="560"/>
              <w:jc w:val="center"/>
              <w:rPr>
                <w:rFonts w:hint="eastAsia" w:ascii="仿宋" w:hAnsi="仿宋" w:eastAsia="仿宋" w:cs="仿宋"/>
                <w:sz w:val="24"/>
                <w:szCs w:val="24"/>
              </w:rPr>
            </w:pPr>
          </w:p>
        </w:tc>
        <w:tc>
          <w:tcPr>
            <w:tcW w:w="1276" w:type="dxa"/>
            <w:vAlign w:val="center"/>
          </w:tcPr>
          <w:p w14:paraId="0EB2A429">
            <w:pPr>
              <w:snapToGrid w:val="0"/>
              <w:spacing w:line="240" w:lineRule="atLeast"/>
              <w:ind w:firstLine="560"/>
              <w:jc w:val="center"/>
              <w:rPr>
                <w:rFonts w:hint="eastAsia" w:ascii="仿宋" w:hAnsi="仿宋" w:eastAsia="仿宋" w:cs="仿宋"/>
                <w:sz w:val="24"/>
                <w:szCs w:val="24"/>
              </w:rPr>
            </w:pPr>
          </w:p>
        </w:tc>
        <w:tc>
          <w:tcPr>
            <w:tcW w:w="1842" w:type="dxa"/>
            <w:vAlign w:val="center"/>
          </w:tcPr>
          <w:p w14:paraId="43355B97">
            <w:pPr>
              <w:snapToGrid w:val="0"/>
              <w:spacing w:line="240" w:lineRule="atLeast"/>
              <w:ind w:firstLine="560"/>
              <w:jc w:val="center"/>
              <w:rPr>
                <w:rFonts w:hint="eastAsia" w:ascii="仿宋" w:hAnsi="仿宋" w:eastAsia="仿宋" w:cs="仿宋"/>
                <w:sz w:val="24"/>
                <w:szCs w:val="24"/>
              </w:rPr>
            </w:pPr>
          </w:p>
        </w:tc>
        <w:tc>
          <w:tcPr>
            <w:tcW w:w="1128" w:type="dxa"/>
          </w:tcPr>
          <w:p w14:paraId="218D691F">
            <w:pPr>
              <w:snapToGrid w:val="0"/>
              <w:spacing w:line="240" w:lineRule="atLeast"/>
              <w:ind w:firstLine="560"/>
              <w:jc w:val="center"/>
              <w:rPr>
                <w:rFonts w:hint="eastAsia" w:ascii="仿宋" w:hAnsi="仿宋" w:eastAsia="仿宋" w:cs="仿宋"/>
                <w:sz w:val="24"/>
                <w:szCs w:val="24"/>
              </w:rPr>
            </w:pPr>
          </w:p>
        </w:tc>
      </w:tr>
      <w:tr w14:paraId="469D7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2" w:type="dxa"/>
            <w:vAlign w:val="center"/>
          </w:tcPr>
          <w:p w14:paraId="5B4E53BE">
            <w:pPr>
              <w:snapToGrid w:val="0"/>
              <w:spacing w:line="240" w:lineRule="atLeast"/>
              <w:ind w:firstLine="560"/>
              <w:jc w:val="center"/>
              <w:rPr>
                <w:rFonts w:hint="eastAsia" w:ascii="仿宋" w:hAnsi="仿宋" w:eastAsia="仿宋" w:cs="仿宋"/>
                <w:sz w:val="24"/>
                <w:szCs w:val="24"/>
              </w:rPr>
            </w:pPr>
          </w:p>
        </w:tc>
        <w:tc>
          <w:tcPr>
            <w:tcW w:w="1625" w:type="dxa"/>
            <w:vAlign w:val="center"/>
          </w:tcPr>
          <w:p w14:paraId="10EB90D6">
            <w:pPr>
              <w:snapToGrid w:val="0"/>
              <w:spacing w:line="240" w:lineRule="atLeast"/>
              <w:ind w:firstLine="560"/>
              <w:jc w:val="center"/>
              <w:rPr>
                <w:rFonts w:hint="eastAsia" w:ascii="仿宋" w:hAnsi="仿宋" w:eastAsia="仿宋" w:cs="仿宋"/>
                <w:sz w:val="24"/>
                <w:szCs w:val="24"/>
              </w:rPr>
            </w:pPr>
          </w:p>
        </w:tc>
        <w:tc>
          <w:tcPr>
            <w:tcW w:w="2241" w:type="dxa"/>
            <w:vAlign w:val="center"/>
          </w:tcPr>
          <w:p w14:paraId="26F5CA9C">
            <w:pPr>
              <w:snapToGrid w:val="0"/>
              <w:spacing w:line="240" w:lineRule="atLeast"/>
              <w:ind w:firstLine="560"/>
              <w:jc w:val="center"/>
              <w:rPr>
                <w:rFonts w:hint="eastAsia" w:ascii="仿宋" w:hAnsi="仿宋" w:eastAsia="仿宋" w:cs="仿宋"/>
                <w:sz w:val="24"/>
                <w:szCs w:val="24"/>
              </w:rPr>
            </w:pPr>
          </w:p>
        </w:tc>
        <w:tc>
          <w:tcPr>
            <w:tcW w:w="1276" w:type="dxa"/>
            <w:vAlign w:val="center"/>
          </w:tcPr>
          <w:p w14:paraId="62FFBEC1">
            <w:pPr>
              <w:snapToGrid w:val="0"/>
              <w:spacing w:line="240" w:lineRule="atLeast"/>
              <w:ind w:firstLine="560"/>
              <w:jc w:val="center"/>
              <w:rPr>
                <w:rFonts w:hint="eastAsia" w:ascii="仿宋" w:hAnsi="仿宋" w:eastAsia="仿宋" w:cs="仿宋"/>
                <w:sz w:val="24"/>
                <w:szCs w:val="24"/>
              </w:rPr>
            </w:pPr>
          </w:p>
        </w:tc>
        <w:tc>
          <w:tcPr>
            <w:tcW w:w="1842" w:type="dxa"/>
            <w:vAlign w:val="center"/>
          </w:tcPr>
          <w:p w14:paraId="05A966AF">
            <w:pPr>
              <w:snapToGrid w:val="0"/>
              <w:spacing w:line="240" w:lineRule="atLeast"/>
              <w:ind w:firstLine="560"/>
              <w:jc w:val="center"/>
              <w:rPr>
                <w:rFonts w:hint="eastAsia" w:ascii="仿宋" w:hAnsi="仿宋" w:eastAsia="仿宋" w:cs="仿宋"/>
                <w:sz w:val="24"/>
                <w:szCs w:val="24"/>
              </w:rPr>
            </w:pPr>
          </w:p>
        </w:tc>
        <w:tc>
          <w:tcPr>
            <w:tcW w:w="1128" w:type="dxa"/>
          </w:tcPr>
          <w:p w14:paraId="2D150B72">
            <w:pPr>
              <w:snapToGrid w:val="0"/>
              <w:spacing w:line="240" w:lineRule="atLeast"/>
              <w:ind w:firstLine="560"/>
              <w:jc w:val="center"/>
              <w:rPr>
                <w:rFonts w:hint="eastAsia" w:ascii="仿宋" w:hAnsi="仿宋" w:eastAsia="仿宋" w:cs="仿宋"/>
                <w:sz w:val="24"/>
                <w:szCs w:val="24"/>
              </w:rPr>
            </w:pPr>
          </w:p>
        </w:tc>
      </w:tr>
      <w:tr w14:paraId="64266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2" w:type="dxa"/>
            <w:vAlign w:val="center"/>
          </w:tcPr>
          <w:p w14:paraId="4674047C">
            <w:pPr>
              <w:snapToGrid w:val="0"/>
              <w:spacing w:line="240" w:lineRule="atLeast"/>
              <w:ind w:firstLine="560"/>
              <w:jc w:val="center"/>
              <w:rPr>
                <w:rFonts w:hint="eastAsia" w:ascii="仿宋" w:hAnsi="仿宋" w:eastAsia="仿宋" w:cs="仿宋"/>
                <w:sz w:val="24"/>
                <w:szCs w:val="24"/>
              </w:rPr>
            </w:pPr>
          </w:p>
        </w:tc>
        <w:tc>
          <w:tcPr>
            <w:tcW w:w="1625" w:type="dxa"/>
            <w:vAlign w:val="center"/>
          </w:tcPr>
          <w:p w14:paraId="78DB77E3">
            <w:pPr>
              <w:snapToGrid w:val="0"/>
              <w:spacing w:line="240" w:lineRule="atLeast"/>
              <w:ind w:firstLine="560"/>
              <w:jc w:val="center"/>
              <w:rPr>
                <w:rFonts w:hint="eastAsia" w:ascii="仿宋" w:hAnsi="仿宋" w:eastAsia="仿宋" w:cs="仿宋"/>
                <w:sz w:val="24"/>
                <w:szCs w:val="24"/>
              </w:rPr>
            </w:pPr>
          </w:p>
        </w:tc>
        <w:tc>
          <w:tcPr>
            <w:tcW w:w="2241" w:type="dxa"/>
            <w:vAlign w:val="center"/>
          </w:tcPr>
          <w:p w14:paraId="0666D95E">
            <w:pPr>
              <w:snapToGrid w:val="0"/>
              <w:spacing w:line="240" w:lineRule="atLeast"/>
              <w:ind w:firstLine="560"/>
              <w:jc w:val="center"/>
              <w:rPr>
                <w:rFonts w:hint="eastAsia" w:ascii="仿宋" w:hAnsi="仿宋" w:eastAsia="仿宋" w:cs="仿宋"/>
                <w:sz w:val="24"/>
                <w:szCs w:val="24"/>
              </w:rPr>
            </w:pPr>
          </w:p>
        </w:tc>
        <w:tc>
          <w:tcPr>
            <w:tcW w:w="1276" w:type="dxa"/>
            <w:vAlign w:val="center"/>
          </w:tcPr>
          <w:p w14:paraId="4FC65026">
            <w:pPr>
              <w:snapToGrid w:val="0"/>
              <w:spacing w:line="240" w:lineRule="atLeast"/>
              <w:ind w:firstLine="560"/>
              <w:jc w:val="center"/>
              <w:rPr>
                <w:rFonts w:hint="eastAsia" w:ascii="仿宋" w:hAnsi="仿宋" w:eastAsia="仿宋" w:cs="仿宋"/>
                <w:sz w:val="24"/>
                <w:szCs w:val="24"/>
              </w:rPr>
            </w:pPr>
          </w:p>
        </w:tc>
        <w:tc>
          <w:tcPr>
            <w:tcW w:w="1842" w:type="dxa"/>
            <w:vAlign w:val="center"/>
          </w:tcPr>
          <w:p w14:paraId="04456EB7">
            <w:pPr>
              <w:snapToGrid w:val="0"/>
              <w:spacing w:line="240" w:lineRule="atLeast"/>
              <w:ind w:firstLine="560"/>
              <w:jc w:val="center"/>
              <w:rPr>
                <w:rFonts w:hint="eastAsia" w:ascii="仿宋" w:hAnsi="仿宋" w:eastAsia="仿宋" w:cs="仿宋"/>
                <w:sz w:val="24"/>
                <w:szCs w:val="24"/>
              </w:rPr>
            </w:pPr>
          </w:p>
        </w:tc>
        <w:tc>
          <w:tcPr>
            <w:tcW w:w="1128" w:type="dxa"/>
          </w:tcPr>
          <w:p w14:paraId="774F58E7">
            <w:pPr>
              <w:snapToGrid w:val="0"/>
              <w:spacing w:line="240" w:lineRule="atLeast"/>
              <w:ind w:firstLine="560"/>
              <w:jc w:val="center"/>
              <w:rPr>
                <w:rFonts w:hint="eastAsia" w:ascii="仿宋" w:hAnsi="仿宋" w:eastAsia="仿宋" w:cs="仿宋"/>
                <w:sz w:val="24"/>
                <w:szCs w:val="24"/>
              </w:rPr>
            </w:pPr>
          </w:p>
        </w:tc>
      </w:tr>
      <w:tr w14:paraId="250D2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2" w:type="dxa"/>
            <w:vAlign w:val="center"/>
          </w:tcPr>
          <w:p w14:paraId="3AFA5F39">
            <w:pPr>
              <w:snapToGrid w:val="0"/>
              <w:spacing w:line="240" w:lineRule="atLeast"/>
              <w:ind w:firstLine="560"/>
              <w:jc w:val="center"/>
              <w:rPr>
                <w:rFonts w:hint="eastAsia" w:ascii="仿宋" w:hAnsi="仿宋" w:eastAsia="仿宋" w:cs="仿宋"/>
                <w:sz w:val="24"/>
                <w:szCs w:val="24"/>
              </w:rPr>
            </w:pPr>
            <w:r>
              <w:rPr>
                <w:rFonts w:hint="eastAsia" w:ascii="仿宋" w:hAnsi="仿宋" w:eastAsia="仿宋" w:cs="仿宋"/>
                <w:sz w:val="24"/>
                <w:szCs w:val="24"/>
              </w:rPr>
              <w:t>…</w:t>
            </w:r>
          </w:p>
        </w:tc>
        <w:tc>
          <w:tcPr>
            <w:tcW w:w="1625" w:type="dxa"/>
            <w:vAlign w:val="center"/>
          </w:tcPr>
          <w:p w14:paraId="19C12B07">
            <w:pPr>
              <w:snapToGrid w:val="0"/>
              <w:spacing w:line="240" w:lineRule="atLeast"/>
              <w:ind w:firstLine="560"/>
              <w:jc w:val="center"/>
              <w:rPr>
                <w:rFonts w:hint="eastAsia" w:ascii="仿宋" w:hAnsi="仿宋" w:eastAsia="仿宋" w:cs="仿宋"/>
                <w:sz w:val="24"/>
                <w:szCs w:val="24"/>
              </w:rPr>
            </w:pPr>
          </w:p>
        </w:tc>
        <w:tc>
          <w:tcPr>
            <w:tcW w:w="2241" w:type="dxa"/>
            <w:vAlign w:val="center"/>
          </w:tcPr>
          <w:p w14:paraId="417180C7">
            <w:pPr>
              <w:snapToGrid w:val="0"/>
              <w:spacing w:line="240" w:lineRule="atLeast"/>
              <w:ind w:firstLine="560"/>
              <w:jc w:val="center"/>
              <w:rPr>
                <w:rFonts w:hint="eastAsia" w:ascii="仿宋" w:hAnsi="仿宋" w:eastAsia="仿宋" w:cs="仿宋"/>
                <w:sz w:val="24"/>
                <w:szCs w:val="24"/>
              </w:rPr>
            </w:pPr>
          </w:p>
        </w:tc>
        <w:tc>
          <w:tcPr>
            <w:tcW w:w="1276" w:type="dxa"/>
            <w:vAlign w:val="center"/>
          </w:tcPr>
          <w:p w14:paraId="0BC9F85B">
            <w:pPr>
              <w:snapToGrid w:val="0"/>
              <w:spacing w:line="240" w:lineRule="atLeast"/>
              <w:ind w:firstLine="560"/>
              <w:jc w:val="center"/>
              <w:rPr>
                <w:rFonts w:hint="eastAsia" w:ascii="仿宋" w:hAnsi="仿宋" w:eastAsia="仿宋" w:cs="仿宋"/>
                <w:sz w:val="24"/>
                <w:szCs w:val="24"/>
              </w:rPr>
            </w:pPr>
          </w:p>
        </w:tc>
        <w:tc>
          <w:tcPr>
            <w:tcW w:w="1842" w:type="dxa"/>
            <w:vAlign w:val="center"/>
          </w:tcPr>
          <w:p w14:paraId="1FE95EA2">
            <w:pPr>
              <w:snapToGrid w:val="0"/>
              <w:spacing w:line="240" w:lineRule="atLeast"/>
              <w:ind w:firstLine="560"/>
              <w:jc w:val="center"/>
              <w:rPr>
                <w:rFonts w:hint="eastAsia" w:ascii="仿宋" w:hAnsi="仿宋" w:eastAsia="仿宋" w:cs="仿宋"/>
                <w:sz w:val="24"/>
                <w:szCs w:val="24"/>
              </w:rPr>
            </w:pPr>
          </w:p>
        </w:tc>
        <w:tc>
          <w:tcPr>
            <w:tcW w:w="1128" w:type="dxa"/>
          </w:tcPr>
          <w:p w14:paraId="29F3F65B">
            <w:pPr>
              <w:snapToGrid w:val="0"/>
              <w:spacing w:line="240" w:lineRule="atLeast"/>
              <w:ind w:firstLine="560"/>
              <w:jc w:val="center"/>
              <w:rPr>
                <w:rFonts w:hint="eastAsia" w:ascii="仿宋" w:hAnsi="仿宋" w:eastAsia="仿宋" w:cs="仿宋"/>
                <w:sz w:val="24"/>
                <w:szCs w:val="24"/>
              </w:rPr>
            </w:pPr>
          </w:p>
        </w:tc>
      </w:tr>
    </w:tbl>
    <w:p w14:paraId="4C496115">
      <w:pPr>
        <w:adjustRightInd w:val="0"/>
        <w:spacing w:before="100" w:after="100" w:line="300" w:lineRule="auto"/>
        <w:ind w:left="1380" w:leftChars="200" w:hanging="960" w:hangingChars="400"/>
        <w:rPr>
          <w:rFonts w:hint="eastAsia" w:ascii="仿宋" w:hAnsi="仿宋" w:eastAsia="仿宋" w:cs="仿宋"/>
          <w:kern w:val="2"/>
          <w:sz w:val="24"/>
          <w:szCs w:val="24"/>
        </w:rPr>
      </w:pPr>
      <w:r>
        <w:rPr>
          <w:rFonts w:hint="eastAsia" w:ascii="仿宋" w:hAnsi="仿宋" w:eastAsia="仿宋" w:cs="仿宋"/>
          <w:kern w:val="2"/>
          <w:sz w:val="24"/>
          <w:szCs w:val="24"/>
        </w:rPr>
        <w:t>说明：1、供应商应将类似项目业绩情况填入本表中。</w:t>
      </w:r>
    </w:p>
    <w:p w14:paraId="7E1811D9">
      <w:pPr>
        <w:adjustRightInd w:val="0"/>
        <w:spacing w:before="100" w:after="100" w:line="300" w:lineRule="auto"/>
        <w:ind w:left="840" w:leftChars="400" w:firstLine="480" w:firstLineChars="200"/>
        <w:rPr>
          <w:rFonts w:hint="eastAsia" w:ascii="仿宋" w:hAnsi="仿宋" w:eastAsia="仿宋" w:cs="仿宋"/>
          <w:kern w:val="2"/>
          <w:sz w:val="24"/>
          <w:szCs w:val="24"/>
        </w:rPr>
      </w:pPr>
      <w:r>
        <w:rPr>
          <w:rFonts w:hint="eastAsia" w:ascii="仿宋" w:hAnsi="仿宋" w:eastAsia="仿宋" w:cs="仿宋"/>
          <w:kern w:val="2"/>
          <w:sz w:val="24"/>
          <w:szCs w:val="24"/>
        </w:rPr>
        <w:t>2、项目概况包括：项目名称、合同额。</w:t>
      </w:r>
    </w:p>
    <w:p w14:paraId="3C2778FA">
      <w:pPr>
        <w:adjustRightInd w:val="0"/>
        <w:spacing w:before="100" w:after="100" w:line="300" w:lineRule="auto"/>
        <w:ind w:left="840" w:leftChars="400" w:firstLine="480" w:firstLineChars="200"/>
        <w:rPr>
          <w:rFonts w:hint="eastAsia" w:ascii="仿宋" w:hAnsi="仿宋" w:eastAsia="仿宋" w:cs="仿宋"/>
          <w:kern w:val="2"/>
          <w:sz w:val="24"/>
          <w:szCs w:val="24"/>
        </w:rPr>
      </w:pPr>
      <w:r>
        <w:rPr>
          <w:rFonts w:hint="eastAsia" w:ascii="仿宋" w:hAnsi="仿宋" w:eastAsia="仿宋" w:cs="仿宋"/>
          <w:kern w:val="2"/>
          <w:sz w:val="24"/>
          <w:szCs w:val="24"/>
        </w:rPr>
        <w:t>3、必须按要求附相关合同复印件等证明材料。</w:t>
      </w:r>
    </w:p>
    <w:p w14:paraId="04592387">
      <w:pPr>
        <w:adjustRightInd w:val="0"/>
        <w:spacing w:before="100" w:after="100" w:line="300" w:lineRule="auto"/>
        <w:ind w:left="840" w:leftChars="400" w:firstLine="480" w:firstLineChars="200"/>
        <w:rPr>
          <w:rFonts w:hint="eastAsia" w:ascii="仿宋" w:hAnsi="仿宋" w:eastAsia="仿宋" w:cs="仿宋"/>
          <w:kern w:val="2"/>
          <w:sz w:val="24"/>
          <w:szCs w:val="24"/>
        </w:rPr>
      </w:pPr>
      <w:r>
        <w:rPr>
          <w:rFonts w:hint="eastAsia" w:ascii="仿宋" w:hAnsi="仿宋" w:eastAsia="仿宋" w:cs="仿宋"/>
          <w:kern w:val="2"/>
          <w:sz w:val="24"/>
          <w:szCs w:val="24"/>
        </w:rPr>
        <w:t>4、业绩资料必须真实有效、无虚假。</w:t>
      </w:r>
    </w:p>
    <w:p w14:paraId="64BCD6BA">
      <w:pPr>
        <w:adjustRightInd w:val="0"/>
        <w:spacing w:before="100" w:after="100" w:line="300" w:lineRule="auto"/>
        <w:ind w:firstLine="482" w:firstLineChars="200"/>
        <w:rPr>
          <w:rFonts w:ascii="仿宋" w:hAnsi="仿宋" w:eastAsia="仿宋" w:cs="仿宋"/>
          <w:b/>
          <w:kern w:val="2"/>
          <w:sz w:val="24"/>
          <w:szCs w:val="24"/>
        </w:rPr>
      </w:pPr>
    </w:p>
    <w:p w14:paraId="64C79E45">
      <w:pPr>
        <w:adjustRightInd w:val="0"/>
        <w:spacing w:before="100" w:after="100" w:line="300" w:lineRule="auto"/>
        <w:ind w:firstLine="482" w:firstLineChars="200"/>
        <w:rPr>
          <w:rFonts w:ascii="仿宋" w:hAnsi="仿宋" w:eastAsia="仿宋" w:cs="仿宋"/>
          <w:b/>
          <w:kern w:val="2"/>
          <w:sz w:val="24"/>
          <w:szCs w:val="24"/>
        </w:rPr>
      </w:pPr>
    </w:p>
    <w:p w14:paraId="327FB75B">
      <w:pPr>
        <w:adjustRightInd w:val="0"/>
        <w:spacing w:before="100" w:after="100" w:line="300" w:lineRule="auto"/>
        <w:ind w:firstLine="482" w:firstLineChars="200"/>
        <w:rPr>
          <w:rFonts w:ascii="仿宋" w:hAnsi="仿宋" w:eastAsia="仿宋" w:cs="仿宋"/>
          <w:b/>
          <w:kern w:val="2"/>
          <w:sz w:val="24"/>
          <w:szCs w:val="24"/>
        </w:rPr>
      </w:pPr>
    </w:p>
    <w:p w14:paraId="31FA742D">
      <w:pPr>
        <w:adjustRightInd w:val="0"/>
        <w:spacing w:before="100" w:after="100" w:line="300" w:lineRule="auto"/>
        <w:ind w:firstLine="482" w:firstLineChars="200"/>
        <w:rPr>
          <w:rFonts w:ascii="仿宋" w:hAnsi="仿宋" w:eastAsia="仿宋" w:cs="仿宋"/>
          <w:b/>
          <w:kern w:val="2"/>
          <w:sz w:val="24"/>
          <w:szCs w:val="24"/>
        </w:rPr>
      </w:pPr>
    </w:p>
    <w:p w14:paraId="20C9C946">
      <w:pPr>
        <w:adjustRightInd w:val="0"/>
        <w:spacing w:before="100" w:after="100" w:line="300" w:lineRule="auto"/>
        <w:ind w:firstLine="482" w:firstLineChars="200"/>
        <w:rPr>
          <w:rFonts w:ascii="仿宋" w:hAnsi="仿宋" w:eastAsia="仿宋" w:cs="仿宋"/>
          <w:b/>
          <w:kern w:val="2"/>
          <w:sz w:val="24"/>
          <w:szCs w:val="24"/>
        </w:rPr>
      </w:pPr>
    </w:p>
    <w:p w14:paraId="7A6103EC">
      <w:pPr>
        <w:adjustRightInd w:val="0"/>
        <w:spacing w:before="100" w:after="100" w:line="300" w:lineRule="auto"/>
        <w:ind w:firstLine="482" w:firstLineChars="200"/>
        <w:rPr>
          <w:rFonts w:ascii="仿宋" w:hAnsi="仿宋" w:eastAsia="仿宋" w:cs="仿宋"/>
          <w:b/>
          <w:kern w:val="2"/>
          <w:sz w:val="24"/>
          <w:szCs w:val="24"/>
        </w:rPr>
      </w:pPr>
    </w:p>
    <w:p w14:paraId="4B0969A9">
      <w:pPr>
        <w:adjustRightInd w:val="0"/>
        <w:spacing w:before="100" w:after="100" w:line="300" w:lineRule="auto"/>
        <w:ind w:firstLine="482" w:firstLineChars="200"/>
        <w:rPr>
          <w:rFonts w:ascii="仿宋" w:hAnsi="仿宋" w:eastAsia="仿宋" w:cs="仿宋"/>
          <w:b/>
          <w:kern w:val="2"/>
          <w:sz w:val="24"/>
          <w:szCs w:val="24"/>
        </w:rPr>
      </w:pPr>
    </w:p>
    <w:p w14:paraId="6AA10DA7">
      <w:pPr>
        <w:adjustRightInd w:val="0"/>
        <w:spacing w:before="100" w:after="100" w:line="300" w:lineRule="auto"/>
        <w:ind w:firstLine="482" w:firstLineChars="200"/>
        <w:rPr>
          <w:rFonts w:ascii="仿宋" w:hAnsi="仿宋" w:eastAsia="仿宋" w:cs="仿宋"/>
          <w:b/>
          <w:kern w:val="2"/>
          <w:sz w:val="24"/>
          <w:szCs w:val="24"/>
        </w:rPr>
      </w:pPr>
    </w:p>
    <w:p w14:paraId="1DC28C7C">
      <w:pPr>
        <w:adjustRightInd w:val="0"/>
        <w:spacing w:before="100" w:after="100" w:line="300" w:lineRule="auto"/>
        <w:ind w:firstLine="482" w:firstLineChars="200"/>
        <w:rPr>
          <w:rFonts w:ascii="仿宋" w:hAnsi="仿宋" w:eastAsia="仿宋" w:cs="仿宋"/>
          <w:b/>
          <w:kern w:val="2"/>
          <w:sz w:val="24"/>
          <w:szCs w:val="24"/>
        </w:rPr>
      </w:pPr>
    </w:p>
    <w:p w14:paraId="794BE98E">
      <w:pPr>
        <w:adjustRightInd w:val="0"/>
        <w:spacing w:before="100" w:after="100" w:line="300" w:lineRule="auto"/>
        <w:ind w:firstLine="482" w:firstLineChars="200"/>
        <w:rPr>
          <w:rFonts w:ascii="仿宋" w:hAnsi="仿宋" w:eastAsia="仿宋" w:cs="仿宋"/>
          <w:b/>
          <w:kern w:val="2"/>
          <w:sz w:val="24"/>
          <w:szCs w:val="24"/>
        </w:rPr>
      </w:pPr>
    </w:p>
    <w:p w14:paraId="44A385E7">
      <w:pPr>
        <w:adjustRightInd w:val="0"/>
        <w:spacing w:before="100" w:after="100" w:line="300" w:lineRule="auto"/>
        <w:ind w:firstLine="482" w:firstLineChars="200"/>
        <w:rPr>
          <w:rFonts w:ascii="仿宋" w:hAnsi="仿宋" w:eastAsia="仿宋" w:cs="仿宋"/>
          <w:b/>
          <w:kern w:val="2"/>
          <w:sz w:val="24"/>
          <w:szCs w:val="24"/>
        </w:rPr>
      </w:pPr>
    </w:p>
    <w:p w14:paraId="196D95A2">
      <w:pPr>
        <w:adjustRightInd w:val="0"/>
        <w:spacing w:before="100" w:after="100" w:line="300" w:lineRule="auto"/>
        <w:ind w:firstLine="482" w:firstLineChars="200"/>
        <w:rPr>
          <w:rFonts w:ascii="仿宋" w:hAnsi="仿宋" w:eastAsia="仿宋" w:cs="仿宋"/>
          <w:b/>
          <w:kern w:val="2"/>
          <w:sz w:val="24"/>
          <w:szCs w:val="24"/>
        </w:rPr>
      </w:pPr>
    </w:p>
    <w:p w14:paraId="54E355C5">
      <w:pPr>
        <w:adjustRightInd w:val="0"/>
        <w:spacing w:before="100" w:after="100" w:line="300" w:lineRule="auto"/>
        <w:ind w:firstLine="482" w:firstLineChars="200"/>
        <w:rPr>
          <w:rFonts w:ascii="仿宋" w:hAnsi="仿宋" w:eastAsia="仿宋" w:cs="仿宋"/>
          <w:b/>
          <w:kern w:val="2"/>
          <w:sz w:val="24"/>
          <w:szCs w:val="24"/>
        </w:rPr>
      </w:pPr>
    </w:p>
    <w:p w14:paraId="53D097E5">
      <w:pPr>
        <w:adjustRightInd w:val="0"/>
        <w:spacing w:before="100" w:after="100" w:line="300" w:lineRule="auto"/>
        <w:ind w:firstLine="482" w:firstLineChars="200"/>
        <w:rPr>
          <w:rFonts w:ascii="仿宋" w:hAnsi="仿宋" w:eastAsia="仿宋" w:cs="仿宋"/>
          <w:b/>
          <w:kern w:val="2"/>
          <w:sz w:val="24"/>
          <w:szCs w:val="24"/>
        </w:rPr>
      </w:pPr>
    </w:p>
    <w:p w14:paraId="0897F063">
      <w:pPr>
        <w:adjustRightInd w:val="0"/>
        <w:spacing w:before="100" w:after="100" w:line="300" w:lineRule="auto"/>
        <w:ind w:firstLine="482" w:firstLineChars="200"/>
        <w:rPr>
          <w:rFonts w:hint="eastAsia" w:ascii="仿宋" w:hAnsi="仿宋" w:eastAsia="仿宋" w:cs="仿宋"/>
          <w:b/>
          <w:kern w:val="2"/>
          <w:sz w:val="24"/>
          <w:szCs w:val="24"/>
        </w:rPr>
      </w:pPr>
      <w:r>
        <w:rPr>
          <w:rFonts w:hint="eastAsia" w:ascii="仿宋" w:hAnsi="仿宋" w:eastAsia="仿宋" w:cs="仿宋"/>
          <w:b/>
          <w:kern w:val="2"/>
          <w:sz w:val="24"/>
          <w:szCs w:val="24"/>
        </w:rPr>
        <w:t>附件5</w:t>
      </w:r>
    </w:p>
    <w:p w14:paraId="0E89E359">
      <w:pPr>
        <w:adjustRightInd w:val="0"/>
        <w:spacing w:before="320" w:line="300" w:lineRule="auto"/>
        <w:ind w:firstLine="2409" w:firstLineChars="1000"/>
        <w:outlineLvl w:val="0"/>
        <w:rPr>
          <w:rFonts w:hint="eastAsia" w:ascii="仿宋" w:hAnsi="仿宋" w:eastAsia="仿宋" w:cs="仿宋"/>
          <w:b/>
          <w:kern w:val="2"/>
          <w:sz w:val="24"/>
          <w:szCs w:val="24"/>
        </w:rPr>
      </w:pPr>
      <w:r>
        <w:rPr>
          <w:rFonts w:hint="eastAsia" w:ascii="仿宋" w:hAnsi="仿宋" w:eastAsia="仿宋" w:cs="仿宋"/>
          <w:b/>
          <w:kern w:val="2"/>
          <w:sz w:val="24"/>
          <w:szCs w:val="24"/>
        </w:rPr>
        <w:t>无重大违法记录声明（承诺书）</w:t>
      </w:r>
    </w:p>
    <w:p w14:paraId="29166BFD">
      <w:pPr>
        <w:snapToGrid w:val="0"/>
        <w:spacing w:line="240" w:lineRule="atLeast"/>
        <w:ind w:firstLine="480" w:firstLineChars="200"/>
        <w:jc w:val="center"/>
        <w:rPr>
          <w:rFonts w:hint="eastAsia" w:ascii="仿宋" w:hAnsi="仿宋" w:eastAsia="仿宋" w:cs="仿宋"/>
          <w:kern w:val="2"/>
          <w:sz w:val="24"/>
          <w:szCs w:val="24"/>
        </w:rPr>
      </w:pPr>
      <w:r>
        <w:rPr>
          <w:rFonts w:hint="eastAsia" w:ascii="仿宋" w:hAnsi="仿宋" w:eastAsia="仿宋" w:cs="仿宋"/>
          <w:kern w:val="2"/>
          <w:sz w:val="24"/>
          <w:szCs w:val="24"/>
        </w:rPr>
        <w:t>（供应商应根据本单位实际情况进行声明）</w:t>
      </w:r>
    </w:p>
    <w:p w14:paraId="7870BD46">
      <w:pPr>
        <w:adjustRightInd w:val="0"/>
        <w:spacing w:after="120" w:line="360" w:lineRule="auto"/>
        <w:rPr>
          <w:rFonts w:hint="eastAsia" w:ascii="仿宋" w:hAnsi="仿宋" w:eastAsia="仿宋" w:cs="仿宋"/>
          <w:kern w:val="2"/>
          <w:sz w:val="24"/>
          <w:szCs w:val="24"/>
        </w:rPr>
      </w:pPr>
      <w:r>
        <w:rPr>
          <w:rFonts w:hint="eastAsia" w:ascii="仿宋" w:hAnsi="仿宋" w:eastAsia="仿宋" w:cs="仿宋"/>
          <w:kern w:val="2"/>
          <w:sz w:val="24"/>
          <w:szCs w:val="24"/>
        </w:rPr>
        <w:t>___________（采购方）：</w:t>
      </w:r>
    </w:p>
    <w:p w14:paraId="3DDA488A">
      <w:pPr>
        <w:adjustRightInd w:val="0"/>
        <w:spacing w:before="100" w:after="100" w:line="300" w:lineRule="auto"/>
        <w:ind w:firstLine="480" w:firstLineChars="200"/>
        <w:rPr>
          <w:rFonts w:hint="eastAsia" w:ascii="仿宋" w:hAnsi="仿宋" w:eastAsia="仿宋" w:cs="仿宋"/>
          <w:kern w:val="2"/>
          <w:sz w:val="24"/>
          <w:szCs w:val="24"/>
        </w:rPr>
      </w:pPr>
      <w:r>
        <w:rPr>
          <w:rFonts w:hint="eastAsia" w:ascii="仿宋" w:hAnsi="仿宋" w:eastAsia="仿宋" w:cs="仿宋"/>
          <w:kern w:val="2"/>
          <w:sz w:val="24"/>
          <w:szCs w:val="24"/>
        </w:rPr>
        <w:t>我方在此声明，我方在参加本次报价前三年内，在经营活动中没有以下重大违法记录：</w:t>
      </w:r>
    </w:p>
    <w:p w14:paraId="622EE37E">
      <w:pPr>
        <w:numPr>
          <w:ilvl w:val="0"/>
          <w:numId w:val="6"/>
        </w:numPr>
        <w:adjustRightInd w:val="0"/>
        <w:spacing w:before="100" w:after="100" w:line="300" w:lineRule="auto"/>
        <w:ind w:firstLineChars="200"/>
        <w:rPr>
          <w:rFonts w:hint="eastAsia" w:ascii="仿宋" w:hAnsi="仿宋" w:eastAsia="仿宋" w:cs="仿宋"/>
          <w:kern w:val="2"/>
          <w:sz w:val="24"/>
          <w:szCs w:val="24"/>
        </w:rPr>
      </w:pPr>
      <w:r>
        <w:rPr>
          <w:rFonts w:hint="eastAsia" w:ascii="仿宋" w:hAnsi="仿宋" w:eastAsia="仿宋" w:cs="仿宋"/>
          <w:kern w:val="2"/>
          <w:sz w:val="24"/>
          <w:szCs w:val="24"/>
        </w:rPr>
        <w:t>我方因违法经营被追究过刑事责任；</w:t>
      </w:r>
    </w:p>
    <w:p w14:paraId="0FF99F9B">
      <w:pPr>
        <w:numPr>
          <w:ilvl w:val="0"/>
          <w:numId w:val="6"/>
        </w:numPr>
        <w:adjustRightInd w:val="0"/>
        <w:spacing w:before="100" w:after="100" w:line="300" w:lineRule="auto"/>
        <w:ind w:firstLineChars="200"/>
        <w:rPr>
          <w:rFonts w:hint="eastAsia" w:ascii="仿宋" w:hAnsi="仿宋" w:eastAsia="仿宋" w:cs="仿宋"/>
          <w:kern w:val="2"/>
          <w:sz w:val="24"/>
          <w:szCs w:val="24"/>
        </w:rPr>
      </w:pPr>
      <w:r>
        <w:rPr>
          <w:rFonts w:hint="eastAsia" w:ascii="仿宋" w:hAnsi="仿宋" w:eastAsia="仿宋" w:cs="仿宋"/>
          <w:kern w:val="2"/>
          <w:sz w:val="24"/>
          <w:szCs w:val="24"/>
        </w:rPr>
        <w:t>我方因违法经营被责令停产停业、吊销许可证或者执照；</w:t>
      </w:r>
    </w:p>
    <w:p w14:paraId="1731AE8C">
      <w:pPr>
        <w:numPr>
          <w:ilvl w:val="0"/>
          <w:numId w:val="6"/>
        </w:numPr>
        <w:adjustRightInd w:val="0"/>
        <w:spacing w:before="100" w:after="100" w:line="300" w:lineRule="auto"/>
        <w:ind w:firstLineChars="200"/>
        <w:rPr>
          <w:rFonts w:hint="eastAsia" w:ascii="仿宋" w:hAnsi="仿宋" w:eastAsia="仿宋" w:cs="仿宋"/>
          <w:kern w:val="2"/>
          <w:sz w:val="24"/>
          <w:szCs w:val="24"/>
        </w:rPr>
      </w:pPr>
      <w:r>
        <w:rPr>
          <w:rFonts w:hint="eastAsia" w:ascii="仿宋" w:hAnsi="仿宋" w:eastAsia="仿宋" w:cs="仿宋"/>
          <w:kern w:val="2"/>
          <w:sz w:val="24"/>
          <w:szCs w:val="24"/>
        </w:rPr>
        <w:t>我方因违法经营被处以较大数额罚款等行政处罚。</w:t>
      </w:r>
    </w:p>
    <w:p w14:paraId="17E6ADEB">
      <w:pPr>
        <w:numPr>
          <w:ilvl w:val="0"/>
          <w:numId w:val="6"/>
        </w:numPr>
        <w:adjustRightInd w:val="0"/>
        <w:spacing w:before="100" w:after="100" w:line="300" w:lineRule="auto"/>
        <w:ind w:firstLineChars="200"/>
        <w:rPr>
          <w:rFonts w:hint="eastAsia" w:ascii="仿宋" w:hAnsi="仿宋" w:eastAsia="仿宋" w:cs="仿宋"/>
          <w:kern w:val="2"/>
          <w:sz w:val="24"/>
          <w:szCs w:val="24"/>
        </w:rPr>
      </w:pPr>
      <w:r>
        <w:rPr>
          <w:rFonts w:hint="eastAsia" w:ascii="仿宋" w:hAnsi="仿宋" w:eastAsia="仿宋" w:cs="仿宋"/>
          <w:kern w:val="2"/>
          <w:sz w:val="24"/>
          <w:szCs w:val="24"/>
        </w:rPr>
        <w:t>我方保证上述信息的完整、客观、真实、准确，并愿意承担我方因提供虚假材料谋骗取成交所引起的一切法律后果。</w:t>
      </w:r>
    </w:p>
    <w:p w14:paraId="7BFD0FD7">
      <w:pPr>
        <w:numPr>
          <w:ilvl w:val="0"/>
          <w:numId w:val="6"/>
        </w:numPr>
        <w:adjustRightInd w:val="0"/>
        <w:spacing w:before="100" w:after="100" w:line="300" w:lineRule="auto"/>
        <w:ind w:firstLineChars="200"/>
        <w:rPr>
          <w:rFonts w:hint="eastAsia" w:ascii="仿宋" w:hAnsi="仿宋" w:eastAsia="仿宋" w:cs="仿宋"/>
          <w:kern w:val="2"/>
          <w:sz w:val="24"/>
          <w:szCs w:val="24"/>
        </w:rPr>
      </w:pPr>
      <w:r>
        <w:rPr>
          <w:rFonts w:hint="eastAsia" w:ascii="仿宋" w:hAnsi="仿宋" w:eastAsia="仿宋" w:cs="仿宋"/>
          <w:kern w:val="2"/>
          <w:sz w:val="24"/>
          <w:szCs w:val="24"/>
        </w:rPr>
        <w:t>特此声明！</w:t>
      </w:r>
    </w:p>
    <w:p w14:paraId="144D6022">
      <w:pPr>
        <w:snapToGrid w:val="0"/>
        <w:spacing w:line="240" w:lineRule="atLeast"/>
        <w:ind w:firstLine="560"/>
        <w:jc w:val="right"/>
        <w:rPr>
          <w:rFonts w:hint="eastAsia" w:ascii="仿宋" w:hAnsi="仿宋" w:eastAsia="仿宋" w:cs="仿宋"/>
          <w:kern w:val="2"/>
          <w:sz w:val="24"/>
          <w:szCs w:val="24"/>
        </w:rPr>
      </w:pPr>
      <w:r>
        <w:rPr>
          <w:rFonts w:hint="eastAsia" w:ascii="仿宋" w:hAnsi="仿宋" w:eastAsia="仿宋" w:cs="仿宋"/>
          <w:kern w:val="2"/>
          <w:sz w:val="24"/>
          <w:szCs w:val="24"/>
        </w:rPr>
        <w:t>供应商：（盖章）</w:t>
      </w:r>
    </w:p>
    <w:p w14:paraId="71CA8D30">
      <w:pPr>
        <w:snapToGrid w:val="0"/>
        <w:spacing w:line="240" w:lineRule="atLeast"/>
        <w:ind w:firstLine="560"/>
        <w:jc w:val="right"/>
        <w:rPr>
          <w:rFonts w:hint="eastAsia" w:ascii="仿宋" w:hAnsi="仿宋" w:eastAsia="仿宋" w:cs="仿宋"/>
          <w:kern w:val="2"/>
          <w:sz w:val="24"/>
          <w:szCs w:val="24"/>
        </w:rPr>
      </w:pPr>
      <w:r>
        <w:rPr>
          <w:rFonts w:hint="eastAsia" w:ascii="仿宋" w:hAnsi="仿宋" w:eastAsia="仿宋" w:cs="仿宋"/>
          <w:kern w:val="2"/>
          <w:sz w:val="24"/>
          <w:szCs w:val="24"/>
        </w:rPr>
        <w:t>法定代表人或其委托代理人：（签字）</w:t>
      </w:r>
    </w:p>
    <w:p w14:paraId="28B18A22">
      <w:pPr>
        <w:snapToGrid w:val="0"/>
        <w:spacing w:line="240" w:lineRule="atLeast"/>
        <w:ind w:firstLine="560"/>
        <w:jc w:val="center"/>
        <w:rPr>
          <w:rFonts w:hint="eastAsia" w:ascii="仿宋" w:hAnsi="仿宋" w:eastAsia="仿宋" w:cs="仿宋"/>
          <w:kern w:val="2"/>
          <w:sz w:val="24"/>
          <w:szCs w:val="24"/>
        </w:rPr>
      </w:pPr>
      <w:r>
        <w:rPr>
          <w:rFonts w:hint="eastAsia" w:ascii="仿宋" w:hAnsi="仿宋" w:eastAsia="仿宋" w:cs="仿宋"/>
          <w:kern w:val="2"/>
          <w:sz w:val="24"/>
          <w:szCs w:val="24"/>
        </w:rPr>
        <w:t xml:space="preserve">                             年 月 日</w:t>
      </w:r>
    </w:p>
    <w:p w14:paraId="16A77662">
      <w:pPr>
        <w:snapToGrid w:val="0"/>
        <w:spacing w:line="240" w:lineRule="atLeast"/>
        <w:ind w:firstLine="560"/>
        <w:jc w:val="center"/>
        <w:rPr>
          <w:rFonts w:hint="eastAsia" w:ascii="仿宋" w:hAnsi="仿宋" w:eastAsia="仿宋" w:cs="仿宋"/>
          <w:kern w:val="2"/>
          <w:sz w:val="24"/>
          <w:szCs w:val="24"/>
        </w:rPr>
      </w:pPr>
    </w:p>
    <w:p w14:paraId="3589B1FC">
      <w:pPr>
        <w:snapToGrid w:val="0"/>
        <w:spacing w:line="240" w:lineRule="atLeast"/>
        <w:ind w:firstLine="560"/>
        <w:jc w:val="center"/>
        <w:rPr>
          <w:rFonts w:ascii="仿宋" w:hAnsi="仿宋" w:eastAsia="仿宋" w:cs="仿宋"/>
          <w:kern w:val="2"/>
          <w:sz w:val="24"/>
          <w:szCs w:val="24"/>
        </w:rPr>
      </w:pPr>
    </w:p>
    <w:p w14:paraId="4F461BEC">
      <w:pPr>
        <w:snapToGrid w:val="0"/>
        <w:spacing w:line="240" w:lineRule="atLeast"/>
        <w:ind w:firstLine="560"/>
        <w:jc w:val="center"/>
        <w:rPr>
          <w:rFonts w:ascii="仿宋" w:hAnsi="仿宋" w:eastAsia="仿宋" w:cs="仿宋"/>
          <w:kern w:val="2"/>
          <w:sz w:val="24"/>
          <w:szCs w:val="24"/>
        </w:rPr>
      </w:pPr>
    </w:p>
    <w:p w14:paraId="3D0BC032">
      <w:pPr>
        <w:snapToGrid w:val="0"/>
        <w:spacing w:line="240" w:lineRule="atLeast"/>
        <w:ind w:firstLine="560"/>
        <w:jc w:val="center"/>
        <w:rPr>
          <w:rFonts w:ascii="仿宋" w:hAnsi="仿宋" w:eastAsia="仿宋" w:cs="仿宋"/>
          <w:kern w:val="2"/>
          <w:sz w:val="24"/>
          <w:szCs w:val="24"/>
        </w:rPr>
      </w:pPr>
    </w:p>
    <w:p w14:paraId="4C2B5E90">
      <w:pPr>
        <w:snapToGrid w:val="0"/>
        <w:spacing w:line="240" w:lineRule="atLeast"/>
        <w:ind w:firstLine="560"/>
        <w:jc w:val="center"/>
        <w:rPr>
          <w:rFonts w:ascii="仿宋" w:hAnsi="仿宋" w:eastAsia="仿宋" w:cs="仿宋"/>
          <w:kern w:val="2"/>
          <w:sz w:val="24"/>
          <w:szCs w:val="24"/>
        </w:rPr>
      </w:pPr>
    </w:p>
    <w:p w14:paraId="187771D7">
      <w:pPr>
        <w:snapToGrid w:val="0"/>
        <w:spacing w:line="240" w:lineRule="atLeast"/>
        <w:ind w:firstLine="560"/>
        <w:jc w:val="center"/>
        <w:rPr>
          <w:rFonts w:ascii="仿宋" w:hAnsi="仿宋" w:eastAsia="仿宋" w:cs="仿宋"/>
          <w:kern w:val="2"/>
          <w:sz w:val="24"/>
          <w:szCs w:val="24"/>
        </w:rPr>
      </w:pPr>
    </w:p>
    <w:p w14:paraId="50F6CD65">
      <w:pPr>
        <w:snapToGrid w:val="0"/>
        <w:spacing w:line="240" w:lineRule="atLeast"/>
        <w:ind w:firstLine="560"/>
        <w:jc w:val="center"/>
        <w:rPr>
          <w:rFonts w:ascii="仿宋" w:hAnsi="仿宋" w:eastAsia="仿宋" w:cs="仿宋"/>
          <w:kern w:val="2"/>
          <w:sz w:val="24"/>
          <w:szCs w:val="24"/>
        </w:rPr>
      </w:pPr>
    </w:p>
    <w:p w14:paraId="1B60CF24">
      <w:pPr>
        <w:snapToGrid w:val="0"/>
        <w:spacing w:line="240" w:lineRule="atLeast"/>
        <w:ind w:firstLine="560"/>
        <w:jc w:val="center"/>
        <w:rPr>
          <w:rFonts w:ascii="仿宋" w:hAnsi="仿宋" w:eastAsia="仿宋" w:cs="仿宋"/>
          <w:kern w:val="2"/>
          <w:sz w:val="24"/>
          <w:szCs w:val="24"/>
        </w:rPr>
      </w:pPr>
    </w:p>
    <w:p w14:paraId="07076367">
      <w:pPr>
        <w:snapToGrid w:val="0"/>
        <w:spacing w:line="240" w:lineRule="atLeast"/>
        <w:ind w:firstLine="560"/>
        <w:jc w:val="center"/>
        <w:rPr>
          <w:rFonts w:ascii="仿宋" w:hAnsi="仿宋" w:eastAsia="仿宋" w:cs="仿宋"/>
          <w:kern w:val="2"/>
          <w:sz w:val="24"/>
          <w:szCs w:val="24"/>
        </w:rPr>
      </w:pPr>
    </w:p>
    <w:p w14:paraId="28B238AF">
      <w:pPr>
        <w:snapToGrid w:val="0"/>
        <w:spacing w:line="240" w:lineRule="atLeast"/>
        <w:ind w:firstLine="560"/>
        <w:jc w:val="center"/>
        <w:rPr>
          <w:rFonts w:ascii="仿宋" w:hAnsi="仿宋" w:eastAsia="仿宋" w:cs="仿宋"/>
          <w:kern w:val="2"/>
          <w:sz w:val="24"/>
          <w:szCs w:val="24"/>
        </w:rPr>
      </w:pPr>
    </w:p>
    <w:p w14:paraId="5089A89F">
      <w:pPr>
        <w:snapToGrid w:val="0"/>
        <w:spacing w:line="240" w:lineRule="atLeast"/>
        <w:ind w:firstLine="560"/>
        <w:jc w:val="center"/>
        <w:rPr>
          <w:rFonts w:ascii="仿宋" w:hAnsi="仿宋" w:eastAsia="仿宋" w:cs="仿宋"/>
          <w:kern w:val="2"/>
          <w:sz w:val="24"/>
          <w:szCs w:val="24"/>
        </w:rPr>
      </w:pPr>
    </w:p>
    <w:p w14:paraId="21E64088">
      <w:pPr>
        <w:snapToGrid w:val="0"/>
        <w:spacing w:line="240" w:lineRule="atLeast"/>
        <w:ind w:firstLine="560"/>
        <w:jc w:val="center"/>
        <w:rPr>
          <w:rFonts w:ascii="仿宋" w:hAnsi="仿宋" w:eastAsia="仿宋" w:cs="仿宋"/>
          <w:kern w:val="2"/>
          <w:sz w:val="24"/>
          <w:szCs w:val="24"/>
        </w:rPr>
      </w:pPr>
    </w:p>
    <w:p w14:paraId="6ED8B0F7">
      <w:pPr>
        <w:snapToGrid w:val="0"/>
        <w:spacing w:line="240" w:lineRule="atLeast"/>
        <w:ind w:firstLine="560"/>
        <w:jc w:val="center"/>
        <w:rPr>
          <w:rFonts w:ascii="仿宋" w:hAnsi="仿宋" w:eastAsia="仿宋" w:cs="仿宋"/>
          <w:kern w:val="2"/>
          <w:sz w:val="24"/>
          <w:szCs w:val="24"/>
        </w:rPr>
      </w:pPr>
    </w:p>
    <w:p w14:paraId="5142AF37">
      <w:pPr>
        <w:snapToGrid w:val="0"/>
        <w:spacing w:line="240" w:lineRule="atLeast"/>
        <w:ind w:firstLine="560"/>
        <w:jc w:val="center"/>
        <w:rPr>
          <w:rFonts w:ascii="仿宋" w:hAnsi="仿宋" w:eastAsia="仿宋" w:cs="仿宋"/>
          <w:kern w:val="2"/>
          <w:sz w:val="24"/>
          <w:szCs w:val="24"/>
        </w:rPr>
      </w:pPr>
    </w:p>
    <w:p w14:paraId="136C5206">
      <w:pPr>
        <w:snapToGrid w:val="0"/>
        <w:spacing w:line="240" w:lineRule="atLeast"/>
        <w:ind w:firstLine="560"/>
        <w:jc w:val="center"/>
        <w:rPr>
          <w:rFonts w:ascii="仿宋" w:hAnsi="仿宋" w:eastAsia="仿宋" w:cs="仿宋"/>
          <w:kern w:val="2"/>
          <w:sz w:val="24"/>
          <w:szCs w:val="24"/>
        </w:rPr>
      </w:pPr>
    </w:p>
    <w:p w14:paraId="0CB72E75">
      <w:pPr>
        <w:snapToGrid w:val="0"/>
        <w:spacing w:line="240" w:lineRule="atLeast"/>
        <w:ind w:firstLine="560"/>
        <w:jc w:val="center"/>
        <w:rPr>
          <w:rFonts w:ascii="仿宋" w:hAnsi="仿宋" w:eastAsia="仿宋" w:cs="仿宋"/>
          <w:kern w:val="2"/>
          <w:sz w:val="24"/>
          <w:szCs w:val="24"/>
        </w:rPr>
      </w:pPr>
    </w:p>
    <w:p w14:paraId="7C9FBC63">
      <w:pPr>
        <w:snapToGrid w:val="0"/>
        <w:spacing w:line="240" w:lineRule="atLeast"/>
        <w:ind w:firstLine="560"/>
        <w:jc w:val="center"/>
        <w:rPr>
          <w:rFonts w:ascii="仿宋" w:hAnsi="仿宋" w:eastAsia="仿宋" w:cs="仿宋"/>
          <w:kern w:val="2"/>
          <w:sz w:val="24"/>
          <w:szCs w:val="24"/>
        </w:rPr>
      </w:pPr>
    </w:p>
    <w:p w14:paraId="318A92CD">
      <w:pPr>
        <w:snapToGrid w:val="0"/>
        <w:spacing w:line="240" w:lineRule="atLeast"/>
        <w:ind w:firstLine="560"/>
        <w:jc w:val="center"/>
        <w:rPr>
          <w:rFonts w:ascii="仿宋" w:hAnsi="仿宋" w:eastAsia="仿宋" w:cs="仿宋"/>
          <w:kern w:val="2"/>
          <w:sz w:val="24"/>
          <w:szCs w:val="24"/>
        </w:rPr>
      </w:pPr>
    </w:p>
    <w:p w14:paraId="0D1D1592">
      <w:pPr>
        <w:snapToGrid w:val="0"/>
        <w:spacing w:line="240" w:lineRule="atLeast"/>
        <w:ind w:firstLine="560"/>
        <w:jc w:val="center"/>
        <w:rPr>
          <w:rFonts w:ascii="仿宋" w:hAnsi="仿宋" w:eastAsia="仿宋" w:cs="仿宋"/>
          <w:kern w:val="2"/>
          <w:sz w:val="24"/>
          <w:szCs w:val="24"/>
        </w:rPr>
      </w:pPr>
    </w:p>
    <w:p w14:paraId="47AC47C5">
      <w:pPr>
        <w:snapToGrid w:val="0"/>
        <w:spacing w:line="240" w:lineRule="atLeast"/>
        <w:ind w:firstLine="560"/>
        <w:jc w:val="center"/>
        <w:rPr>
          <w:rFonts w:ascii="仿宋" w:hAnsi="仿宋" w:eastAsia="仿宋" w:cs="仿宋"/>
          <w:kern w:val="2"/>
          <w:sz w:val="24"/>
          <w:szCs w:val="24"/>
        </w:rPr>
      </w:pPr>
    </w:p>
    <w:p w14:paraId="48BE7FF5">
      <w:pPr>
        <w:snapToGrid w:val="0"/>
        <w:spacing w:line="240" w:lineRule="atLeast"/>
        <w:ind w:firstLine="560"/>
        <w:jc w:val="center"/>
        <w:rPr>
          <w:rFonts w:ascii="仿宋" w:hAnsi="仿宋" w:eastAsia="仿宋" w:cs="仿宋"/>
          <w:kern w:val="2"/>
          <w:sz w:val="24"/>
          <w:szCs w:val="24"/>
        </w:rPr>
      </w:pPr>
    </w:p>
    <w:p w14:paraId="5AC68A2A">
      <w:pPr>
        <w:snapToGrid w:val="0"/>
        <w:spacing w:line="240" w:lineRule="atLeast"/>
        <w:ind w:firstLine="560"/>
        <w:jc w:val="center"/>
        <w:rPr>
          <w:rFonts w:ascii="仿宋" w:hAnsi="仿宋" w:eastAsia="仿宋" w:cs="仿宋"/>
          <w:kern w:val="2"/>
          <w:sz w:val="24"/>
          <w:szCs w:val="24"/>
        </w:rPr>
      </w:pPr>
    </w:p>
    <w:p w14:paraId="0BCD0D41">
      <w:pPr>
        <w:snapToGrid w:val="0"/>
        <w:spacing w:line="240" w:lineRule="atLeast"/>
        <w:ind w:firstLine="560"/>
        <w:jc w:val="center"/>
        <w:rPr>
          <w:rFonts w:hint="eastAsia" w:ascii="仿宋" w:hAnsi="仿宋" w:eastAsia="仿宋" w:cs="仿宋"/>
          <w:kern w:val="2"/>
          <w:sz w:val="24"/>
          <w:szCs w:val="24"/>
        </w:rPr>
      </w:pPr>
    </w:p>
    <w:p w14:paraId="3209E42B">
      <w:pPr>
        <w:pStyle w:val="19"/>
        <w:rPr>
          <w:rFonts w:hint="eastAsia" w:ascii="仿宋" w:hAnsi="仿宋" w:eastAsia="仿宋" w:cs="仿宋"/>
          <w:sz w:val="24"/>
        </w:rPr>
      </w:pPr>
      <w:r>
        <w:rPr>
          <w:rFonts w:hint="eastAsia" w:ascii="方正小标宋_GBK" w:hAnsi="方正小标宋_GBK" w:eastAsia="方正小标宋_GBK" w:cs="方正小标宋_GBK"/>
          <w:sz w:val="24"/>
        </w:rPr>
        <w:t>快递、物流合同</w:t>
      </w:r>
    </w:p>
    <w:p w14:paraId="243FDCC1">
      <w:pPr>
        <w:pStyle w:val="13"/>
        <w:ind w:firstLine="480"/>
        <w:rPr>
          <w:rFonts w:hint="eastAsia" w:ascii="仿宋" w:hAnsi="仿宋" w:eastAsia="仿宋" w:cs="仿宋"/>
        </w:rPr>
      </w:pPr>
      <w:r>
        <w:rPr>
          <w:rFonts w:hint="eastAsia" w:ascii="仿宋" w:hAnsi="仿宋" w:eastAsia="仿宋" w:cs="仿宋"/>
        </w:rPr>
        <w:t>甲方（采购方）：湖北鄂安标牌厂</w:t>
      </w:r>
    </w:p>
    <w:p w14:paraId="6DDFEBF0">
      <w:pPr>
        <w:pStyle w:val="13"/>
        <w:ind w:firstLine="480"/>
        <w:rPr>
          <w:rFonts w:hint="eastAsia" w:ascii="仿宋" w:hAnsi="仿宋" w:eastAsia="仿宋" w:cs="仿宋"/>
        </w:rPr>
      </w:pPr>
      <w:r>
        <w:rPr>
          <w:rFonts w:hint="eastAsia" w:ascii="仿宋" w:hAnsi="仿宋" w:eastAsia="仿宋" w:cs="仿宋"/>
        </w:rPr>
        <w:t>乙方（供应方）：</w:t>
      </w:r>
    </w:p>
    <w:p w14:paraId="0EC0E57A">
      <w:pPr>
        <w:pStyle w:val="13"/>
        <w:ind w:firstLine="480"/>
        <w:rPr>
          <w:rFonts w:hint="eastAsia" w:ascii="仿宋" w:hAnsi="仿宋" w:eastAsia="仿宋" w:cs="仿宋"/>
        </w:rPr>
      </w:pPr>
      <w:r>
        <w:rPr>
          <w:rFonts w:hint="eastAsia" w:ascii="仿宋" w:hAnsi="仿宋" w:eastAsia="仿宋" w:cs="仿宋"/>
        </w:rPr>
        <w:t>甲乙双方根据《中华人民共和国民法典》及相关法律法规的规定，经协商一致，自愿签订本合同，以昭信守。</w:t>
      </w:r>
    </w:p>
    <w:p w14:paraId="17E25416">
      <w:pPr>
        <w:pStyle w:val="2"/>
        <w:numPr>
          <w:ilvl w:val="0"/>
          <w:numId w:val="7"/>
        </w:numPr>
        <w:rPr>
          <w:rFonts w:hint="eastAsia" w:ascii="仿宋" w:hAnsi="仿宋" w:eastAsia="仿宋" w:cs="仿宋"/>
          <w:sz w:val="24"/>
          <w:szCs w:val="24"/>
        </w:rPr>
      </w:pPr>
      <w:r>
        <w:rPr>
          <w:rFonts w:hint="eastAsia" w:ascii="仿宋" w:hAnsi="仿宋" w:eastAsia="仿宋" w:cs="仿宋"/>
          <w:sz w:val="24"/>
          <w:szCs w:val="24"/>
        </w:rPr>
        <w:t>采购服务的</w:t>
      </w:r>
      <w:commentRangeStart w:id="3"/>
      <w:r>
        <w:rPr>
          <w:rFonts w:hint="eastAsia" w:ascii="仿宋" w:hAnsi="仿宋" w:eastAsia="仿宋" w:cs="仿宋"/>
          <w:sz w:val="24"/>
          <w:szCs w:val="24"/>
        </w:rPr>
        <w:t>名称、内容、要求及价款</w:t>
      </w:r>
      <w:commentRangeEnd w:id="3"/>
      <w:r>
        <w:rPr>
          <w:rStyle w:val="25"/>
          <w:rFonts w:hint="eastAsia" w:ascii="仿宋" w:hAnsi="仿宋" w:eastAsia="仿宋" w:cs="仿宋"/>
          <w:sz w:val="24"/>
          <w:szCs w:val="24"/>
        </w:rPr>
        <w:commentReference w:id="3"/>
      </w:r>
    </w:p>
    <w:p w14:paraId="78094DEE">
      <w:pPr>
        <w:pStyle w:val="13"/>
        <w:ind w:firstLine="480"/>
        <w:rPr>
          <w:rFonts w:hint="eastAsia" w:ascii="仿宋" w:hAnsi="仿宋" w:eastAsia="仿宋" w:cs="仿宋"/>
        </w:rPr>
      </w:pPr>
      <w:r>
        <w:rPr>
          <w:rFonts w:hint="eastAsia" w:ascii="仿宋" w:hAnsi="仿宋" w:eastAsia="仿宋" w:cs="仿宋"/>
        </w:rPr>
        <w:t>乙方根据本合同的规定向甲方提供以下服务：</w:t>
      </w:r>
    </w:p>
    <w:tbl>
      <w:tblPr>
        <w:tblStyle w:val="27"/>
        <w:tblW w:w="5054" w:type="pct"/>
        <w:jc w:val="center"/>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autofit"/>
        <w:tblCellMar>
          <w:top w:w="0" w:type="dxa"/>
          <w:left w:w="0" w:type="dxa"/>
          <w:bottom w:w="0" w:type="dxa"/>
          <w:right w:w="0" w:type="dxa"/>
        </w:tblCellMar>
      </w:tblPr>
      <w:tblGrid>
        <w:gridCol w:w="408"/>
        <w:gridCol w:w="2900"/>
        <w:gridCol w:w="491"/>
        <w:gridCol w:w="701"/>
        <w:gridCol w:w="884"/>
        <w:gridCol w:w="1315"/>
        <w:gridCol w:w="1806"/>
        <w:gridCol w:w="1356"/>
      </w:tblGrid>
      <w:tr w14:paraId="675BD33C">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jc w:val="center"/>
        </w:trPr>
        <w:tc>
          <w:tcPr>
            <w:tcW w:w="207" w:type="pct"/>
            <w:vMerge w:val="restart"/>
            <w:tcBorders>
              <w:top w:val="single" w:color="000000" w:sz="6" w:space="0"/>
              <w:right w:val="single" w:color="808080" w:sz="4" w:space="0"/>
            </w:tcBorders>
            <w:vAlign w:val="center"/>
          </w:tcPr>
          <w:p w14:paraId="0E7E92A0">
            <w:pPr>
              <w:keepNext/>
              <w:snapToGrid w:val="0"/>
              <w:jc w:val="center"/>
              <w:rPr>
                <w:rFonts w:hint="eastAsia" w:ascii="仿宋" w:hAnsi="仿宋" w:eastAsia="仿宋" w:cs="仿宋"/>
                <w:b/>
                <w:sz w:val="24"/>
                <w:szCs w:val="24"/>
              </w:rPr>
            </w:pPr>
            <w:r>
              <w:rPr>
                <w:rFonts w:hint="eastAsia" w:ascii="仿宋" w:hAnsi="仿宋" w:eastAsia="仿宋" w:cs="仿宋"/>
                <w:b/>
                <w:sz w:val="24"/>
                <w:szCs w:val="24"/>
              </w:rPr>
              <w:t>发出地</w:t>
            </w:r>
          </w:p>
        </w:tc>
        <w:tc>
          <w:tcPr>
            <w:tcW w:w="1469" w:type="pct"/>
            <w:vMerge w:val="restart"/>
            <w:tcBorders>
              <w:top w:val="single" w:color="000000" w:sz="6" w:space="0"/>
              <w:left w:val="single" w:color="808080" w:sz="4" w:space="0"/>
              <w:right w:val="single" w:color="808080" w:sz="4" w:space="0"/>
            </w:tcBorders>
            <w:vAlign w:val="center"/>
          </w:tcPr>
          <w:p w14:paraId="7A4B7F92">
            <w:pPr>
              <w:keepNext/>
              <w:snapToGrid w:val="0"/>
              <w:jc w:val="center"/>
              <w:rPr>
                <w:rFonts w:hint="eastAsia" w:ascii="仿宋" w:hAnsi="仿宋" w:eastAsia="仿宋" w:cs="仿宋"/>
                <w:b/>
                <w:sz w:val="24"/>
                <w:szCs w:val="24"/>
              </w:rPr>
            </w:pPr>
            <w:r>
              <w:rPr>
                <w:rFonts w:hint="eastAsia" w:ascii="仿宋" w:hAnsi="仿宋" w:eastAsia="仿宋" w:cs="仿宋"/>
                <w:b/>
                <w:sz w:val="24"/>
                <w:szCs w:val="24"/>
              </w:rPr>
              <w:t>目的城市</w:t>
            </w:r>
          </w:p>
        </w:tc>
        <w:tc>
          <w:tcPr>
            <w:tcW w:w="249" w:type="pct"/>
            <w:vMerge w:val="restart"/>
            <w:tcBorders>
              <w:top w:val="single" w:color="000000" w:sz="6" w:space="0"/>
              <w:left w:val="single" w:color="808080" w:sz="4" w:space="0"/>
            </w:tcBorders>
            <w:vAlign w:val="center"/>
          </w:tcPr>
          <w:p w14:paraId="00AFD17B">
            <w:pPr>
              <w:keepNext/>
              <w:snapToGrid w:val="0"/>
              <w:jc w:val="center"/>
              <w:rPr>
                <w:rFonts w:hint="eastAsia" w:ascii="仿宋" w:hAnsi="仿宋" w:eastAsia="仿宋" w:cs="仿宋"/>
                <w:b/>
                <w:sz w:val="24"/>
                <w:szCs w:val="24"/>
              </w:rPr>
            </w:pPr>
            <w:r>
              <w:rPr>
                <w:rFonts w:hint="eastAsia" w:ascii="仿宋" w:hAnsi="仿宋" w:eastAsia="仿宋" w:cs="仿宋"/>
                <w:b/>
                <w:sz w:val="24"/>
                <w:szCs w:val="24"/>
              </w:rPr>
              <w:t>1kg以内</w:t>
            </w:r>
          </w:p>
        </w:tc>
        <w:tc>
          <w:tcPr>
            <w:tcW w:w="355" w:type="pct"/>
            <w:vMerge w:val="restart"/>
            <w:tcBorders>
              <w:top w:val="single" w:color="000000" w:sz="6" w:space="0"/>
              <w:right w:val="single" w:color="808080" w:sz="4" w:space="0"/>
            </w:tcBorders>
            <w:vAlign w:val="center"/>
          </w:tcPr>
          <w:p w14:paraId="2B9D30B7">
            <w:pPr>
              <w:keepNext/>
              <w:snapToGrid w:val="0"/>
              <w:jc w:val="center"/>
              <w:rPr>
                <w:rFonts w:hint="eastAsia" w:ascii="仿宋" w:hAnsi="仿宋" w:eastAsia="仿宋" w:cs="仿宋"/>
                <w:b/>
                <w:sz w:val="24"/>
                <w:szCs w:val="24"/>
              </w:rPr>
            </w:pPr>
            <w:r>
              <w:rPr>
                <w:rFonts w:hint="eastAsia" w:ascii="仿宋" w:hAnsi="仿宋" w:eastAsia="仿宋" w:cs="仿宋"/>
                <w:b/>
                <w:sz w:val="24"/>
                <w:szCs w:val="24"/>
              </w:rPr>
              <w:t>(1-20kg)</w:t>
            </w:r>
          </w:p>
        </w:tc>
        <w:tc>
          <w:tcPr>
            <w:tcW w:w="448" w:type="pct"/>
            <w:vMerge w:val="restart"/>
            <w:tcBorders>
              <w:top w:val="single" w:color="000000" w:sz="6" w:space="0"/>
              <w:left w:val="single" w:color="808080" w:sz="4" w:space="0"/>
            </w:tcBorders>
            <w:vAlign w:val="center"/>
          </w:tcPr>
          <w:p w14:paraId="40026629">
            <w:pPr>
              <w:keepNext/>
              <w:snapToGrid w:val="0"/>
              <w:jc w:val="center"/>
              <w:rPr>
                <w:rFonts w:hint="eastAsia" w:ascii="仿宋" w:hAnsi="仿宋" w:eastAsia="仿宋" w:cs="仿宋"/>
                <w:b/>
                <w:sz w:val="24"/>
                <w:szCs w:val="24"/>
              </w:rPr>
            </w:pPr>
            <w:r>
              <w:rPr>
                <w:rFonts w:hint="eastAsia" w:ascii="仿宋" w:hAnsi="仿宋" w:eastAsia="仿宋" w:cs="仿宋"/>
                <w:b/>
                <w:sz w:val="24"/>
                <w:szCs w:val="24"/>
              </w:rPr>
              <w:t>（20-30kg）</w:t>
            </w:r>
          </w:p>
        </w:tc>
        <w:tc>
          <w:tcPr>
            <w:tcW w:w="2268" w:type="pct"/>
            <w:gridSpan w:val="3"/>
            <w:tcBorders>
              <w:top w:val="single" w:color="000000" w:sz="6" w:space="0"/>
              <w:left w:val="single" w:color="808080" w:sz="4" w:space="0"/>
            </w:tcBorders>
            <w:vAlign w:val="center"/>
          </w:tcPr>
          <w:p w14:paraId="5458B1F0">
            <w:pPr>
              <w:keepNext/>
              <w:snapToGrid w:val="0"/>
              <w:jc w:val="center"/>
              <w:rPr>
                <w:rFonts w:hint="eastAsia" w:ascii="仿宋" w:hAnsi="仿宋" w:eastAsia="仿宋" w:cs="仿宋"/>
                <w:b/>
                <w:sz w:val="24"/>
                <w:szCs w:val="24"/>
              </w:rPr>
            </w:pPr>
            <w:r>
              <w:rPr>
                <w:rFonts w:hint="eastAsia" w:ascii="仿宋" w:hAnsi="仿宋" w:eastAsia="仿宋" w:cs="仿宋"/>
                <w:b/>
                <w:sz w:val="24"/>
                <w:szCs w:val="24"/>
              </w:rPr>
              <w:t>供应商报价（折扣率）</w:t>
            </w:r>
          </w:p>
        </w:tc>
      </w:tr>
      <w:tr w14:paraId="54528630">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jc w:val="center"/>
        </w:trPr>
        <w:tc>
          <w:tcPr>
            <w:tcW w:w="207" w:type="pct"/>
            <w:vMerge w:val="continue"/>
            <w:tcBorders>
              <w:right w:val="single" w:color="808080" w:sz="4" w:space="0"/>
            </w:tcBorders>
            <w:vAlign w:val="center"/>
          </w:tcPr>
          <w:p w14:paraId="0930B8A3">
            <w:pPr>
              <w:keepNext/>
              <w:snapToGrid w:val="0"/>
              <w:jc w:val="center"/>
              <w:rPr>
                <w:rFonts w:hint="eastAsia" w:ascii="仿宋" w:hAnsi="仿宋" w:eastAsia="仿宋" w:cs="仿宋"/>
                <w:b/>
                <w:sz w:val="24"/>
                <w:szCs w:val="24"/>
              </w:rPr>
            </w:pPr>
          </w:p>
        </w:tc>
        <w:tc>
          <w:tcPr>
            <w:tcW w:w="1469" w:type="pct"/>
            <w:vMerge w:val="continue"/>
            <w:tcBorders>
              <w:left w:val="single" w:color="808080" w:sz="4" w:space="0"/>
              <w:right w:val="single" w:color="808080" w:sz="4" w:space="0"/>
            </w:tcBorders>
            <w:vAlign w:val="center"/>
          </w:tcPr>
          <w:p w14:paraId="4626F39C">
            <w:pPr>
              <w:keepNext/>
              <w:snapToGrid w:val="0"/>
              <w:jc w:val="center"/>
              <w:rPr>
                <w:rFonts w:hint="eastAsia" w:ascii="仿宋" w:hAnsi="仿宋" w:eastAsia="仿宋" w:cs="仿宋"/>
                <w:b/>
                <w:sz w:val="24"/>
                <w:szCs w:val="24"/>
              </w:rPr>
            </w:pPr>
          </w:p>
        </w:tc>
        <w:tc>
          <w:tcPr>
            <w:tcW w:w="249" w:type="pct"/>
            <w:vMerge w:val="continue"/>
            <w:tcBorders>
              <w:left w:val="single" w:color="808080" w:sz="4" w:space="0"/>
            </w:tcBorders>
            <w:vAlign w:val="center"/>
          </w:tcPr>
          <w:p w14:paraId="711FD9A4">
            <w:pPr>
              <w:keepNext/>
              <w:snapToGrid w:val="0"/>
              <w:jc w:val="center"/>
              <w:rPr>
                <w:rFonts w:hint="eastAsia" w:ascii="仿宋" w:hAnsi="仿宋" w:eastAsia="仿宋" w:cs="仿宋"/>
                <w:b/>
                <w:sz w:val="24"/>
                <w:szCs w:val="24"/>
              </w:rPr>
            </w:pPr>
          </w:p>
        </w:tc>
        <w:tc>
          <w:tcPr>
            <w:tcW w:w="355" w:type="pct"/>
            <w:vMerge w:val="continue"/>
            <w:tcBorders>
              <w:right w:val="single" w:color="808080" w:sz="4" w:space="0"/>
            </w:tcBorders>
            <w:vAlign w:val="center"/>
          </w:tcPr>
          <w:p w14:paraId="6DCF3917">
            <w:pPr>
              <w:keepNext/>
              <w:snapToGrid w:val="0"/>
              <w:jc w:val="center"/>
              <w:rPr>
                <w:rFonts w:hint="eastAsia" w:ascii="仿宋" w:hAnsi="仿宋" w:eastAsia="仿宋" w:cs="仿宋"/>
                <w:b/>
                <w:sz w:val="24"/>
                <w:szCs w:val="24"/>
              </w:rPr>
            </w:pPr>
          </w:p>
        </w:tc>
        <w:tc>
          <w:tcPr>
            <w:tcW w:w="448" w:type="pct"/>
            <w:vMerge w:val="continue"/>
            <w:tcBorders>
              <w:left w:val="single" w:color="808080" w:sz="4" w:space="0"/>
            </w:tcBorders>
            <w:vAlign w:val="center"/>
          </w:tcPr>
          <w:p w14:paraId="0370ADEB">
            <w:pPr>
              <w:keepNext/>
              <w:snapToGrid w:val="0"/>
              <w:jc w:val="center"/>
              <w:rPr>
                <w:rFonts w:hint="eastAsia" w:ascii="仿宋" w:hAnsi="仿宋" w:eastAsia="仿宋" w:cs="仿宋"/>
                <w:b/>
                <w:sz w:val="24"/>
                <w:szCs w:val="24"/>
              </w:rPr>
            </w:pPr>
          </w:p>
        </w:tc>
        <w:tc>
          <w:tcPr>
            <w:tcW w:w="666" w:type="pct"/>
            <w:tcBorders>
              <w:top w:val="single" w:color="000000" w:sz="6" w:space="0"/>
              <w:left w:val="single" w:color="808080" w:sz="4" w:space="0"/>
            </w:tcBorders>
            <w:vAlign w:val="center"/>
          </w:tcPr>
          <w:p w14:paraId="58123F4C">
            <w:pPr>
              <w:keepNext/>
              <w:snapToGrid w:val="0"/>
              <w:jc w:val="center"/>
              <w:rPr>
                <w:rFonts w:hint="eastAsia" w:ascii="仿宋" w:hAnsi="仿宋" w:eastAsia="仿宋" w:cs="仿宋"/>
                <w:b/>
                <w:sz w:val="24"/>
                <w:szCs w:val="24"/>
              </w:rPr>
            </w:pPr>
            <w:r>
              <w:rPr>
                <w:rFonts w:hint="eastAsia" w:ascii="仿宋" w:hAnsi="仿宋" w:eastAsia="仿宋" w:cs="仿宋"/>
                <w:b/>
                <w:sz w:val="24"/>
                <w:szCs w:val="24"/>
              </w:rPr>
              <w:t>月度费用小于一万元/月（占比0.6％）</w:t>
            </w:r>
          </w:p>
        </w:tc>
        <w:tc>
          <w:tcPr>
            <w:tcW w:w="915" w:type="pct"/>
            <w:tcBorders>
              <w:top w:val="single" w:color="000000" w:sz="6" w:space="0"/>
              <w:left w:val="single" w:color="808080" w:sz="4" w:space="0"/>
            </w:tcBorders>
            <w:vAlign w:val="center"/>
          </w:tcPr>
          <w:p w14:paraId="7EDDF15B">
            <w:pPr>
              <w:keepNext/>
              <w:snapToGrid w:val="0"/>
              <w:jc w:val="center"/>
              <w:rPr>
                <w:rFonts w:hint="eastAsia" w:ascii="仿宋" w:hAnsi="仿宋" w:eastAsia="仿宋" w:cs="仿宋"/>
                <w:b/>
                <w:sz w:val="24"/>
                <w:szCs w:val="24"/>
              </w:rPr>
            </w:pPr>
            <w:r>
              <w:rPr>
                <w:rFonts w:hint="eastAsia" w:ascii="仿宋" w:hAnsi="仿宋" w:eastAsia="仿宋" w:cs="仿宋"/>
                <w:b/>
                <w:sz w:val="24"/>
                <w:szCs w:val="24"/>
              </w:rPr>
              <w:t>月度费用大于一万元/月、小于等于五万元/月（占比99％）</w:t>
            </w:r>
          </w:p>
        </w:tc>
        <w:tc>
          <w:tcPr>
            <w:tcW w:w="687" w:type="pct"/>
            <w:tcBorders>
              <w:top w:val="single" w:color="000000" w:sz="6" w:space="0"/>
              <w:left w:val="single" w:color="808080" w:sz="4" w:space="0"/>
            </w:tcBorders>
            <w:vAlign w:val="center"/>
          </w:tcPr>
          <w:p w14:paraId="111B9EFD">
            <w:pPr>
              <w:keepNext/>
              <w:snapToGrid w:val="0"/>
              <w:jc w:val="center"/>
              <w:rPr>
                <w:rFonts w:hint="eastAsia" w:ascii="仿宋" w:hAnsi="仿宋" w:eastAsia="仿宋" w:cs="仿宋"/>
                <w:b/>
                <w:sz w:val="24"/>
                <w:szCs w:val="24"/>
              </w:rPr>
            </w:pPr>
            <w:r>
              <w:rPr>
                <w:rFonts w:hint="eastAsia" w:ascii="仿宋" w:hAnsi="仿宋" w:eastAsia="仿宋" w:cs="仿宋"/>
                <w:b/>
                <w:sz w:val="24"/>
                <w:szCs w:val="24"/>
              </w:rPr>
              <w:t>月度费用大于五万元/月（占比0.4％）</w:t>
            </w:r>
          </w:p>
        </w:tc>
      </w:tr>
      <w:tr w14:paraId="385597E3">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jc w:val="center"/>
        </w:trPr>
        <w:tc>
          <w:tcPr>
            <w:tcW w:w="207" w:type="pct"/>
            <w:tcBorders>
              <w:top w:val="single" w:color="000000" w:sz="6" w:space="0"/>
              <w:right w:val="single" w:color="808080" w:sz="4" w:space="0"/>
            </w:tcBorders>
            <w:shd w:val="clear" w:color="auto" w:fill="auto"/>
            <w:vAlign w:val="center"/>
          </w:tcPr>
          <w:p w14:paraId="34A631CA">
            <w:pPr>
              <w:keepNext/>
              <w:snapToGrid w:val="0"/>
              <w:jc w:val="center"/>
              <w:rPr>
                <w:rFonts w:hint="eastAsia" w:ascii="仿宋" w:hAnsi="仿宋" w:eastAsia="仿宋" w:cs="仿宋"/>
                <w:sz w:val="24"/>
                <w:szCs w:val="24"/>
              </w:rPr>
            </w:pPr>
            <w:r>
              <w:rPr>
                <w:rFonts w:hint="eastAsia" w:ascii="仿宋" w:hAnsi="仿宋" w:eastAsia="仿宋" w:cs="仿宋"/>
                <w:sz w:val="24"/>
                <w:szCs w:val="24"/>
                <w:highlight w:val="none"/>
              </w:rPr>
              <w:t>武汉市</w:t>
            </w:r>
          </w:p>
        </w:tc>
        <w:tc>
          <w:tcPr>
            <w:tcW w:w="1469" w:type="pct"/>
            <w:tcBorders>
              <w:top w:val="single" w:color="000000" w:sz="6" w:space="0"/>
              <w:left w:val="single" w:color="808080" w:sz="4" w:space="0"/>
              <w:right w:val="single" w:color="808080" w:sz="4" w:space="0"/>
            </w:tcBorders>
            <w:vAlign w:val="center"/>
          </w:tcPr>
          <w:p w14:paraId="188A7CFB">
            <w:pPr>
              <w:keepNext/>
              <w:snapToGrid w:val="0"/>
              <w:jc w:val="center"/>
              <w:rPr>
                <w:rFonts w:hint="eastAsia" w:ascii="仿宋" w:hAnsi="仿宋" w:eastAsia="仿宋" w:cs="仿宋"/>
                <w:sz w:val="24"/>
                <w:szCs w:val="24"/>
              </w:rPr>
            </w:pPr>
            <w:r>
              <w:rPr>
                <w:rFonts w:hint="eastAsia" w:ascii="仿宋" w:hAnsi="仿宋" w:eastAsia="仿宋" w:cs="仿宋"/>
                <w:sz w:val="24"/>
                <w:szCs w:val="24"/>
              </w:rPr>
              <w:t>湖北省</w:t>
            </w:r>
          </w:p>
        </w:tc>
        <w:tc>
          <w:tcPr>
            <w:tcW w:w="249" w:type="pct"/>
            <w:tcBorders>
              <w:top w:val="single" w:color="000000" w:sz="6" w:space="0"/>
              <w:left w:val="single" w:color="808080" w:sz="4" w:space="0"/>
            </w:tcBorders>
            <w:vAlign w:val="center"/>
          </w:tcPr>
          <w:p w14:paraId="4D747033">
            <w:pPr>
              <w:keepNext/>
              <w:snapToGrid w:val="0"/>
              <w:jc w:val="center"/>
              <w:rPr>
                <w:rFonts w:hint="eastAsia" w:ascii="仿宋" w:hAnsi="仿宋" w:eastAsia="仿宋" w:cs="仿宋"/>
                <w:sz w:val="24"/>
                <w:szCs w:val="24"/>
              </w:rPr>
            </w:pPr>
            <w:r>
              <w:rPr>
                <w:rFonts w:hint="eastAsia" w:ascii="仿宋" w:hAnsi="仿宋" w:eastAsia="仿宋" w:cs="仿宋"/>
                <w:sz w:val="24"/>
                <w:szCs w:val="24"/>
              </w:rPr>
              <w:t>8.4元</w:t>
            </w:r>
          </w:p>
        </w:tc>
        <w:tc>
          <w:tcPr>
            <w:tcW w:w="355" w:type="pct"/>
            <w:tcBorders>
              <w:top w:val="single" w:color="000000" w:sz="6" w:space="0"/>
              <w:right w:val="single" w:color="808080" w:sz="4" w:space="0"/>
            </w:tcBorders>
            <w:vAlign w:val="center"/>
          </w:tcPr>
          <w:p w14:paraId="083429E6">
            <w:pPr>
              <w:keepNext/>
              <w:snapToGrid w:val="0"/>
              <w:jc w:val="center"/>
              <w:rPr>
                <w:rFonts w:hint="eastAsia" w:ascii="仿宋" w:hAnsi="仿宋" w:eastAsia="仿宋" w:cs="仿宋"/>
                <w:sz w:val="24"/>
                <w:szCs w:val="24"/>
              </w:rPr>
            </w:pPr>
            <w:r>
              <w:rPr>
                <w:rFonts w:hint="eastAsia" w:ascii="仿宋" w:hAnsi="仿宋" w:eastAsia="仿宋" w:cs="仿宋"/>
                <w:sz w:val="24"/>
                <w:szCs w:val="24"/>
              </w:rPr>
              <w:t>15元</w:t>
            </w:r>
          </w:p>
        </w:tc>
        <w:tc>
          <w:tcPr>
            <w:tcW w:w="448" w:type="pct"/>
            <w:tcBorders>
              <w:top w:val="single" w:color="000000" w:sz="6" w:space="0"/>
              <w:left w:val="single" w:color="808080" w:sz="4" w:space="0"/>
            </w:tcBorders>
            <w:vAlign w:val="center"/>
          </w:tcPr>
          <w:p w14:paraId="3567E65A">
            <w:pPr>
              <w:keepNext/>
              <w:snapToGrid w:val="0"/>
              <w:jc w:val="center"/>
              <w:rPr>
                <w:rFonts w:hint="eastAsia" w:ascii="仿宋" w:hAnsi="仿宋" w:eastAsia="仿宋" w:cs="仿宋"/>
                <w:sz w:val="24"/>
                <w:szCs w:val="24"/>
              </w:rPr>
            </w:pPr>
            <w:r>
              <w:rPr>
                <w:rFonts w:hint="eastAsia" w:ascii="仿宋" w:hAnsi="仿宋" w:eastAsia="仿宋" w:cs="仿宋"/>
                <w:sz w:val="24"/>
                <w:szCs w:val="24"/>
              </w:rPr>
              <w:t>25元</w:t>
            </w:r>
          </w:p>
        </w:tc>
        <w:tc>
          <w:tcPr>
            <w:tcW w:w="666" w:type="pct"/>
            <w:tcBorders>
              <w:top w:val="single" w:color="000000" w:sz="6" w:space="0"/>
              <w:left w:val="single" w:color="808080" w:sz="4" w:space="0"/>
            </w:tcBorders>
            <w:vAlign w:val="center"/>
          </w:tcPr>
          <w:p w14:paraId="5DC1DA12">
            <w:pPr>
              <w:keepNext/>
              <w:snapToGrid w:val="0"/>
              <w:jc w:val="center"/>
              <w:rPr>
                <w:rFonts w:hint="eastAsia" w:ascii="仿宋" w:hAnsi="仿宋" w:eastAsia="仿宋" w:cs="仿宋"/>
                <w:sz w:val="24"/>
                <w:szCs w:val="24"/>
              </w:rPr>
            </w:pPr>
            <w:r>
              <w:rPr>
                <w:rFonts w:hint="eastAsia" w:ascii="仿宋" w:hAnsi="仿宋" w:eastAsia="仿宋" w:cs="仿宋"/>
                <w:sz w:val="24"/>
                <w:szCs w:val="24"/>
              </w:rPr>
              <w:t>A</w:t>
            </w:r>
          </w:p>
        </w:tc>
        <w:tc>
          <w:tcPr>
            <w:tcW w:w="915" w:type="pct"/>
            <w:tcBorders>
              <w:top w:val="single" w:color="000000" w:sz="6" w:space="0"/>
              <w:left w:val="single" w:color="808080" w:sz="4" w:space="0"/>
            </w:tcBorders>
            <w:vAlign w:val="center"/>
          </w:tcPr>
          <w:p w14:paraId="219816B4">
            <w:pPr>
              <w:keepNext/>
              <w:snapToGrid w:val="0"/>
              <w:jc w:val="center"/>
              <w:rPr>
                <w:rFonts w:hint="eastAsia" w:ascii="仿宋" w:hAnsi="仿宋" w:eastAsia="仿宋" w:cs="仿宋"/>
                <w:sz w:val="24"/>
                <w:szCs w:val="24"/>
              </w:rPr>
            </w:pPr>
            <w:r>
              <w:rPr>
                <w:rFonts w:hint="eastAsia" w:ascii="仿宋" w:hAnsi="仿宋" w:eastAsia="仿宋" w:cs="仿宋"/>
                <w:sz w:val="24"/>
                <w:szCs w:val="24"/>
              </w:rPr>
              <w:t>B</w:t>
            </w:r>
          </w:p>
        </w:tc>
        <w:tc>
          <w:tcPr>
            <w:tcW w:w="687" w:type="pct"/>
            <w:tcBorders>
              <w:top w:val="single" w:color="000000" w:sz="6" w:space="0"/>
              <w:left w:val="single" w:color="808080" w:sz="4" w:space="0"/>
            </w:tcBorders>
            <w:vAlign w:val="center"/>
          </w:tcPr>
          <w:p w14:paraId="0C995D04">
            <w:pPr>
              <w:keepNext/>
              <w:snapToGrid w:val="0"/>
              <w:jc w:val="center"/>
              <w:rPr>
                <w:rFonts w:hint="eastAsia" w:ascii="仿宋" w:hAnsi="仿宋" w:eastAsia="仿宋" w:cs="仿宋"/>
                <w:sz w:val="24"/>
                <w:szCs w:val="24"/>
              </w:rPr>
            </w:pPr>
            <w:r>
              <w:rPr>
                <w:rFonts w:hint="eastAsia" w:ascii="仿宋" w:hAnsi="仿宋" w:eastAsia="仿宋" w:cs="仿宋"/>
                <w:sz w:val="24"/>
                <w:szCs w:val="24"/>
              </w:rPr>
              <w:t>C</w:t>
            </w:r>
          </w:p>
        </w:tc>
      </w:tr>
    </w:tbl>
    <w:p w14:paraId="58F0C26E">
      <w:pPr>
        <w:pStyle w:val="13"/>
        <w:ind w:firstLine="0" w:firstLineChars="0"/>
        <w:rPr>
          <w:rFonts w:hint="eastAsia" w:ascii="仿宋" w:hAnsi="仿宋" w:eastAsia="仿宋" w:cs="仿宋"/>
        </w:rPr>
      </w:pPr>
    </w:p>
    <w:p w14:paraId="2CBCA2AC">
      <w:pPr>
        <w:pStyle w:val="2"/>
        <w:numPr>
          <w:ilvl w:val="0"/>
          <w:numId w:val="7"/>
        </w:numPr>
        <w:rPr>
          <w:rFonts w:hint="eastAsia" w:ascii="仿宋" w:hAnsi="仿宋" w:eastAsia="仿宋" w:cs="仿宋"/>
          <w:sz w:val="24"/>
          <w:szCs w:val="24"/>
        </w:rPr>
      </w:pPr>
      <w:r>
        <w:rPr>
          <w:rFonts w:hint="eastAsia" w:ascii="仿宋" w:hAnsi="仿宋" w:eastAsia="仿宋" w:cs="仿宋"/>
          <w:sz w:val="24"/>
          <w:szCs w:val="24"/>
        </w:rPr>
        <w:t>合同期限</w:t>
      </w:r>
    </w:p>
    <w:p w14:paraId="5A9E5C27">
      <w:pPr>
        <w:pStyle w:val="13"/>
        <w:ind w:firstLine="480"/>
        <w:rPr>
          <w:rFonts w:hint="eastAsia" w:ascii="仿宋" w:hAnsi="仿宋" w:eastAsia="仿宋" w:cs="仿宋"/>
        </w:rPr>
      </w:pPr>
      <w:r>
        <w:rPr>
          <w:rFonts w:hint="eastAsia" w:ascii="仿宋" w:hAnsi="仿宋" w:eastAsia="仿宋" w:cs="仿宋"/>
        </w:rPr>
        <w:t>本合同有效期1年。</w:t>
      </w:r>
    </w:p>
    <w:p w14:paraId="151718A7">
      <w:pPr>
        <w:pStyle w:val="2"/>
        <w:numPr>
          <w:ilvl w:val="0"/>
          <w:numId w:val="7"/>
        </w:numPr>
        <w:rPr>
          <w:rFonts w:hint="eastAsia" w:ascii="仿宋" w:hAnsi="仿宋" w:eastAsia="仿宋" w:cs="仿宋"/>
          <w:sz w:val="24"/>
          <w:szCs w:val="24"/>
        </w:rPr>
      </w:pPr>
      <w:r>
        <w:rPr>
          <w:rFonts w:hint="eastAsia" w:ascii="仿宋" w:hAnsi="仿宋" w:eastAsia="仿宋" w:cs="仿宋"/>
          <w:sz w:val="24"/>
          <w:szCs w:val="24"/>
        </w:rPr>
        <w:t>服务要求</w:t>
      </w:r>
    </w:p>
    <w:p w14:paraId="196D133F">
      <w:pPr>
        <w:pStyle w:val="13"/>
        <w:numPr>
          <w:ilvl w:val="0"/>
          <w:numId w:val="8"/>
        </w:numPr>
        <w:ind w:firstLineChars="0"/>
        <w:rPr>
          <w:rFonts w:hint="eastAsia" w:ascii="仿宋" w:hAnsi="仿宋" w:eastAsia="仿宋" w:cs="仿宋"/>
        </w:rPr>
      </w:pPr>
      <w:r>
        <w:rPr>
          <w:rFonts w:hint="eastAsia" w:ascii="仿宋" w:hAnsi="仿宋" w:eastAsia="仿宋" w:cs="仿宋"/>
        </w:rPr>
        <w:t>甲方视乙方为湖北楚安实业发展有限公司的机动车号牌半成品、湖北鄂安标牌厂的机动车号牌固封及线下机动车号牌</w:t>
      </w:r>
      <w:r>
        <w:rPr>
          <w:rFonts w:hint="eastAsia" w:ascii="仿宋" w:hAnsi="仿宋" w:eastAsia="仿宋" w:cs="仿宋"/>
          <w:lang w:eastAsia="zh-CN"/>
        </w:rPr>
        <w:t>、</w:t>
      </w:r>
      <w:r>
        <w:rPr>
          <w:rFonts w:hint="eastAsia" w:ascii="仿宋" w:hAnsi="仿宋" w:eastAsia="仿宋" w:cs="仿宋"/>
          <w:b w:val="0"/>
          <w:bCs w:val="0"/>
          <w:color w:val="auto"/>
          <w:kern w:val="2"/>
          <w:sz w:val="24"/>
          <w:szCs w:val="24"/>
        </w:rPr>
        <w:t>文件类、机器设备配件</w:t>
      </w:r>
      <w:r>
        <w:rPr>
          <w:rFonts w:hint="eastAsia" w:ascii="仿宋" w:hAnsi="仿宋" w:eastAsia="仿宋" w:cs="仿宋"/>
        </w:rPr>
        <w:t>等的快递、物流的主要承运人之一，向乙方提供货源、流量、流向；</w:t>
      </w:r>
    </w:p>
    <w:p w14:paraId="36691EE1">
      <w:pPr>
        <w:pStyle w:val="13"/>
        <w:numPr>
          <w:ilvl w:val="0"/>
          <w:numId w:val="8"/>
        </w:numPr>
        <w:ind w:firstLineChars="0"/>
        <w:rPr>
          <w:rFonts w:hint="eastAsia" w:ascii="仿宋" w:hAnsi="仿宋" w:eastAsia="仿宋" w:cs="仿宋"/>
        </w:rPr>
      </w:pPr>
      <w:r>
        <w:rPr>
          <w:rFonts w:hint="eastAsia" w:ascii="仿宋" w:hAnsi="仿宋" w:eastAsia="仿宋" w:cs="仿宋"/>
        </w:rPr>
        <w:t>乙方视甲方为其重要的客户之一，提供与货物相适应的合格运载工具，并负责货物承运、车辆运行跟踪、质量事故处理、信息反馈等快递服务工作；</w:t>
      </w:r>
    </w:p>
    <w:p w14:paraId="0E61683F">
      <w:pPr>
        <w:pStyle w:val="13"/>
        <w:numPr>
          <w:ilvl w:val="0"/>
          <w:numId w:val="8"/>
        </w:numPr>
        <w:ind w:firstLineChars="0"/>
        <w:rPr>
          <w:rFonts w:hint="eastAsia" w:ascii="仿宋" w:hAnsi="仿宋" w:eastAsia="仿宋" w:cs="仿宋"/>
        </w:rPr>
      </w:pPr>
      <w:r>
        <w:rPr>
          <w:rFonts w:hint="eastAsia" w:ascii="仿宋" w:hAnsi="仿宋" w:eastAsia="仿宋" w:cs="仿宋"/>
        </w:rPr>
        <w:t>甲方提前将当日货物发运计划通过电话、传真、邮件等方式通知乙方指定联系人（姓名：</w:t>
      </w:r>
      <w:r>
        <w:rPr>
          <w:rFonts w:hint="eastAsia" w:ascii="仿宋" w:hAnsi="仿宋" w:eastAsia="仿宋" w:cs="仿宋"/>
          <w:lang w:val="en-US" w:eastAsia="zh-CN"/>
        </w:rPr>
        <w:t xml:space="preserve">  </w:t>
      </w:r>
      <w:r>
        <w:rPr>
          <w:rFonts w:hint="eastAsia" w:ascii="仿宋" w:hAnsi="仿宋" w:eastAsia="仿宋" w:cs="仿宋"/>
        </w:rPr>
        <w:t>，电话</w:t>
      </w:r>
      <w:r>
        <w:rPr>
          <w:rFonts w:hint="eastAsia" w:ascii="仿宋" w:hAnsi="仿宋" w:eastAsia="仿宋" w:cs="仿宋"/>
          <w:lang w:val="en-US" w:eastAsia="zh-CN"/>
        </w:rPr>
        <w:t xml:space="preserve">       </w:t>
      </w:r>
      <w:r>
        <w:rPr>
          <w:rFonts w:hint="eastAsia" w:ascii="仿宋" w:hAnsi="仿宋" w:eastAsia="仿宋" w:cs="仿宋"/>
        </w:rPr>
        <w:t>：），乙方在收到发货计划之后，通过上门提货的方式办理业务手续后予以承运；</w:t>
      </w:r>
    </w:p>
    <w:p w14:paraId="46FFDD0A">
      <w:pPr>
        <w:pStyle w:val="13"/>
        <w:numPr>
          <w:ilvl w:val="0"/>
          <w:numId w:val="8"/>
        </w:numPr>
        <w:ind w:firstLineChars="0"/>
        <w:rPr>
          <w:rFonts w:hint="eastAsia" w:ascii="仿宋" w:hAnsi="仿宋" w:eastAsia="仿宋" w:cs="仿宋"/>
        </w:rPr>
      </w:pPr>
      <w:r>
        <w:rPr>
          <w:rFonts w:hint="eastAsia" w:ascii="仿宋" w:hAnsi="仿宋" w:eastAsia="仿宋" w:cs="仿宋"/>
        </w:rPr>
        <w:t>正常情况下，乙方将甲方所托运的货物在24-</w:t>
      </w:r>
      <w:r>
        <w:rPr>
          <w:rFonts w:hint="eastAsia" w:ascii="仿宋" w:hAnsi="仿宋" w:eastAsia="仿宋" w:cs="仿宋"/>
          <w:lang w:val="en-US" w:eastAsia="zh-CN"/>
        </w:rPr>
        <w:t>48</w:t>
      </w:r>
      <w:r>
        <w:rPr>
          <w:rFonts w:hint="eastAsia" w:ascii="仿宋" w:hAnsi="仿宋" w:eastAsia="仿宋" w:cs="仿宋"/>
        </w:rPr>
        <w:t>小时内发运至指定地点（以湖北鄂安标牌厂发车时间开始计算）。</w:t>
      </w:r>
    </w:p>
    <w:p w14:paraId="07D33F3E">
      <w:pPr>
        <w:pStyle w:val="2"/>
        <w:numPr>
          <w:ilvl w:val="0"/>
          <w:numId w:val="7"/>
        </w:numPr>
        <w:rPr>
          <w:rFonts w:hint="eastAsia" w:ascii="仿宋" w:hAnsi="仿宋" w:eastAsia="仿宋" w:cs="仿宋"/>
          <w:sz w:val="24"/>
          <w:szCs w:val="24"/>
        </w:rPr>
      </w:pPr>
      <w:r>
        <w:rPr>
          <w:rFonts w:hint="eastAsia" w:ascii="仿宋" w:hAnsi="仿宋" w:eastAsia="仿宋" w:cs="仿宋"/>
          <w:sz w:val="24"/>
          <w:szCs w:val="24"/>
        </w:rPr>
        <w:t>关于索证索票的要求</w:t>
      </w:r>
    </w:p>
    <w:p w14:paraId="703D6252">
      <w:pPr>
        <w:pStyle w:val="13"/>
        <w:ind w:firstLine="480"/>
        <w:rPr>
          <w:rFonts w:hint="eastAsia" w:ascii="仿宋" w:hAnsi="仿宋" w:eastAsia="仿宋" w:cs="仿宋"/>
        </w:rPr>
      </w:pPr>
      <w:r>
        <w:rPr>
          <w:rFonts w:hint="eastAsia" w:ascii="仿宋" w:hAnsi="仿宋" w:eastAsia="仿宋" w:cs="仿宋"/>
        </w:rPr>
        <w:t>甲乙双方一致确认无误后将以乙方所开具的运单批次明细及所需的签收单作为结算凭证，甲乙双方约定将产生的各项费用对账完毕，经双方共同核对账目无误后，甲乙双方将相关运输款项，通过银行转账的方式完成结算，同时乙方须向甲方提供正规的增值税专用发票，结算周期为月结30天。</w:t>
      </w:r>
    </w:p>
    <w:p w14:paraId="4FA23BEA">
      <w:pPr>
        <w:pStyle w:val="2"/>
        <w:numPr>
          <w:ilvl w:val="0"/>
          <w:numId w:val="7"/>
        </w:numPr>
        <w:rPr>
          <w:rFonts w:hint="eastAsia" w:ascii="仿宋" w:hAnsi="仿宋" w:eastAsia="仿宋" w:cs="仿宋"/>
          <w:sz w:val="24"/>
          <w:szCs w:val="24"/>
        </w:rPr>
      </w:pPr>
      <w:r>
        <w:rPr>
          <w:rFonts w:hint="eastAsia" w:ascii="仿宋" w:hAnsi="仿宋" w:eastAsia="仿宋" w:cs="仿宋"/>
          <w:sz w:val="24"/>
          <w:szCs w:val="24"/>
        </w:rPr>
        <w:t>服务质量要求</w:t>
      </w:r>
    </w:p>
    <w:p w14:paraId="7846BA2D">
      <w:pPr>
        <w:pStyle w:val="13"/>
        <w:numPr>
          <w:ilvl w:val="0"/>
          <w:numId w:val="9"/>
        </w:numPr>
        <w:ind w:firstLineChars="0"/>
        <w:rPr>
          <w:rFonts w:hint="eastAsia" w:ascii="仿宋" w:hAnsi="仿宋" w:eastAsia="仿宋" w:cs="仿宋"/>
        </w:rPr>
      </w:pPr>
      <w:r>
        <w:rPr>
          <w:rFonts w:hint="eastAsia" w:ascii="仿宋" w:hAnsi="仿宋" w:eastAsia="仿宋" w:cs="仿宋"/>
        </w:rPr>
        <w:t>乙方应严格按照本合同约定的范围、方式及流程提供服务，须符合相关法律法规、行业标准要求。</w:t>
      </w:r>
    </w:p>
    <w:p w14:paraId="7C731444">
      <w:pPr>
        <w:pStyle w:val="13"/>
        <w:numPr>
          <w:ilvl w:val="0"/>
          <w:numId w:val="9"/>
        </w:numPr>
        <w:ind w:firstLineChars="0"/>
        <w:rPr>
          <w:rFonts w:hint="eastAsia" w:ascii="仿宋" w:hAnsi="仿宋" w:eastAsia="仿宋" w:cs="仿宋"/>
        </w:rPr>
      </w:pPr>
      <w:r>
        <w:rPr>
          <w:rFonts w:hint="eastAsia" w:ascii="仿宋" w:hAnsi="仿宋" w:eastAsia="仿宋" w:cs="仿宋"/>
        </w:rPr>
        <w:t>乙方应提前将服务人员相关信息提供给甲方，非经甲方书面同意，在服务过程中不得更换。乙方提供的人员应具备履行其职责所必需的专业知识、技能、资质认证及工作经验。</w:t>
      </w:r>
    </w:p>
    <w:p w14:paraId="666C1C2E">
      <w:pPr>
        <w:pStyle w:val="13"/>
        <w:numPr>
          <w:ilvl w:val="0"/>
          <w:numId w:val="9"/>
        </w:numPr>
        <w:ind w:firstLineChars="0"/>
        <w:rPr>
          <w:rFonts w:hint="eastAsia" w:ascii="仿宋" w:hAnsi="仿宋" w:eastAsia="仿宋" w:cs="仿宋"/>
        </w:rPr>
      </w:pPr>
      <w:r>
        <w:rPr>
          <w:rFonts w:hint="eastAsia" w:ascii="仿宋" w:hAnsi="仿宋" w:eastAsia="仿宋" w:cs="仿宋"/>
        </w:rPr>
        <w:t>乙方人员在为甲方提供服务过程中应严格按照相关安全要求作业，乙方人员在履行本合同期间发生的所有安全意外情况由乙方自行承担。非甲方过错导致安全事故造成的全部损失，概由乙方承担全部赔偿责任。</w:t>
      </w:r>
    </w:p>
    <w:p w14:paraId="6E34C51C">
      <w:pPr>
        <w:pStyle w:val="13"/>
        <w:numPr>
          <w:ilvl w:val="0"/>
          <w:numId w:val="9"/>
        </w:numPr>
        <w:ind w:firstLineChars="0"/>
        <w:rPr>
          <w:rFonts w:hint="eastAsia" w:ascii="仿宋" w:hAnsi="仿宋" w:eastAsia="仿宋" w:cs="仿宋"/>
          <w:b w:val="0"/>
          <w:bCs w:val="0"/>
          <w:color w:val="auto"/>
        </w:rPr>
      </w:pPr>
      <w:r>
        <w:rPr>
          <w:rFonts w:hint="eastAsia" w:ascii="仿宋" w:hAnsi="仿宋" w:eastAsia="仿宋" w:cs="仿宋"/>
          <w:b w:val="0"/>
          <w:bCs w:val="0"/>
          <w:color w:val="auto"/>
        </w:rPr>
        <w:t>湖北省内各县市区都能到达，可以提供加急、上楼服务，少量和批量都能到达，保证按照收件人指定位置码放到位，并保证安全不丢失，能签订保密条款，能保证包装内物品不损坏。</w:t>
      </w:r>
    </w:p>
    <w:p w14:paraId="1361835D">
      <w:pPr>
        <w:pStyle w:val="13"/>
        <w:numPr>
          <w:ilvl w:val="0"/>
          <w:numId w:val="9"/>
        </w:numPr>
        <w:ind w:firstLineChars="0"/>
        <w:rPr>
          <w:rFonts w:hint="eastAsia" w:ascii="仿宋" w:hAnsi="仿宋" w:eastAsia="仿宋" w:cs="仿宋"/>
          <w:b w:val="0"/>
          <w:bCs w:val="0"/>
          <w:color w:val="auto"/>
        </w:rPr>
      </w:pPr>
      <w:r>
        <w:rPr>
          <w:rFonts w:hint="eastAsia" w:ascii="仿宋" w:hAnsi="仿宋" w:eastAsia="仿宋" w:cs="仿宋"/>
          <w:b w:val="0"/>
          <w:bCs w:val="0"/>
          <w:color w:val="auto"/>
        </w:rPr>
        <w:t>乙方需具备《快递业务经营许可证》，同城/同省：24小时内送达（宜昌市、恩施州、十堰市下辖县市及神农架林区48小时内送达）固封螺丝要发到县市车管所；</w:t>
      </w:r>
    </w:p>
    <w:p w14:paraId="445194A4">
      <w:pPr>
        <w:pStyle w:val="13"/>
        <w:numPr>
          <w:ilvl w:val="0"/>
          <w:numId w:val="9"/>
        </w:numPr>
        <w:ind w:firstLineChars="0"/>
        <w:rPr>
          <w:rFonts w:hint="eastAsia" w:ascii="仿宋" w:hAnsi="仿宋" w:eastAsia="仿宋" w:cs="仿宋"/>
          <w:b w:val="0"/>
          <w:bCs w:val="0"/>
          <w:color w:val="auto"/>
        </w:rPr>
      </w:pPr>
      <w:r>
        <w:rPr>
          <w:rFonts w:hint="eastAsia" w:ascii="仿宋" w:hAnsi="仿宋" w:eastAsia="仿宋" w:cs="仿宋"/>
          <w:b w:val="0"/>
          <w:bCs w:val="0"/>
          <w:color w:val="auto"/>
        </w:rPr>
        <w:t>每日固定时段下午4：30左右上门揽件（至少1次/日），高峰期支持弹性增派；异常件处理时效应少于或等于2小时，丢件赔付标准按货物实际价值全额赔偿。</w:t>
      </w:r>
    </w:p>
    <w:p w14:paraId="1A3CECEC">
      <w:pPr>
        <w:pStyle w:val="13"/>
        <w:numPr>
          <w:ilvl w:val="0"/>
          <w:numId w:val="9"/>
        </w:numPr>
        <w:ind w:firstLineChars="0"/>
        <w:rPr>
          <w:rFonts w:hint="eastAsia" w:ascii="仿宋" w:hAnsi="仿宋" w:eastAsia="仿宋" w:cs="仿宋"/>
          <w:b w:val="0"/>
          <w:bCs w:val="0"/>
          <w:color w:val="auto"/>
        </w:rPr>
      </w:pPr>
      <w:r>
        <w:rPr>
          <w:rFonts w:hint="eastAsia" w:ascii="仿宋" w:hAnsi="仿宋" w:eastAsia="仿宋" w:cs="仿宋"/>
          <w:b w:val="0"/>
          <w:bCs w:val="0"/>
          <w:color w:val="auto"/>
        </w:rPr>
        <w:t>甲方查询，乙方应在2小时内响应并将查询结果告知甲方。如在投递过程中发生邮件延误，乙方应在24小时内处理并投递，如超过三日未投递邮件，乙方需要将邮件延误情况提供书面报告给甲方以及号牌办理单位车管所备档，并自投递延误之日起每日将扣减当月总邮费的1%当月发生超过三次延误事故，扣减当月总邮费的10%。</w:t>
      </w:r>
    </w:p>
    <w:p w14:paraId="71795F37">
      <w:pPr>
        <w:pStyle w:val="13"/>
        <w:numPr>
          <w:ilvl w:val="0"/>
          <w:numId w:val="9"/>
        </w:numPr>
        <w:ind w:firstLineChars="0"/>
        <w:rPr>
          <w:rFonts w:hint="eastAsia" w:ascii="仿宋" w:hAnsi="仿宋" w:eastAsia="仿宋" w:cs="仿宋"/>
          <w:b w:val="0"/>
          <w:bCs w:val="0"/>
          <w:color w:val="auto"/>
        </w:rPr>
      </w:pPr>
      <w:r>
        <w:rPr>
          <w:rFonts w:hint="eastAsia" w:ascii="仿宋" w:hAnsi="仿宋" w:eastAsia="仿宋" w:cs="仿宋"/>
          <w:b w:val="0"/>
          <w:bCs w:val="0"/>
          <w:color w:val="auto"/>
        </w:rPr>
        <w:t>号牌运输过程中损毁、灭失等风险自乙方接收后转移给乙方，如乙方在投递过程中发生丢失、短少、损毁（除不可抗力的因素），乙方应赔付甲方成本费、免受此单邮费，同时提供书面报告给甲方备档。号牌丢失的，乙方应承担法律责任并及时按照邮政法相关规定对</w:t>
      </w:r>
      <w:r>
        <w:rPr>
          <w:rFonts w:hint="eastAsia" w:ascii="仿宋" w:hAnsi="仿宋" w:eastAsia="仿宋" w:cs="仿宋"/>
          <w:b w:val="0"/>
          <w:bCs w:val="0"/>
          <w:color w:val="auto"/>
          <w:highlight w:val="none"/>
        </w:rPr>
        <w:t>号牌申请人</w:t>
      </w:r>
      <w:r>
        <w:rPr>
          <w:rFonts w:hint="eastAsia" w:ascii="仿宋" w:hAnsi="仿宋" w:eastAsia="仿宋" w:cs="仿宋"/>
          <w:b w:val="0"/>
          <w:bCs w:val="0"/>
          <w:color w:val="auto"/>
        </w:rPr>
        <w:t>进行赔付，协助其挂失、补办号牌，同时提供书面报告给甲方以及号牌办理单位车管所备档。</w:t>
      </w:r>
    </w:p>
    <w:p w14:paraId="4A03B769">
      <w:pPr>
        <w:pStyle w:val="2"/>
        <w:numPr>
          <w:ilvl w:val="0"/>
          <w:numId w:val="7"/>
        </w:numPr>
        <w:rPr>
          <w:rFonts w:hint="eastAsia" w:ascii="仿宋" w:hAnsi="仿宋" w:eastAsia="仿宋" w:cs="仿宋"/>
          <w:sz w:val="24"/>
          <w:szCs w:val="24"/>
        </w:rPr>
      </w:pPr>
      <w:r>
        <w:rPr>
          <w:rFonts w:hint="eastAsia" w:ascii="仿宋" w:hAnsi="仿宋" w:eastAsia="仿宋" w:cs="仿宋"/>
          <w:sz w:val="24"/>
          <w:szCs w:val="24"/>
        </w:rPr>
        <w:t>履约保证金</w:t>
      </w:r>
    </w:p>
    <w:p w14:paraId="22742E75">
      <w:pPr>
        <w:pStyle w:val="13"/>
        <w:numPr>
          <w:ilvl w:val="0"/>
          <w:numId w:val="10"/>
        </w:numPr>
        <w:ind w:firstLineChars="0"/>
        <w:rPr>
          <w:rFonts w:hint="eastAsia" w:ascii="仿宋" w:hAnsi="仿宋" w:eastAsia="仿宋" w:cs="仿宋"/>
        </w:rPr>
      </w:pPr>
      <w:r>
        <w:rPr>
          <w:rFonts w:hint="eastAsia" w:ascii="仿宋" w:hAnsi="仿宋" w:eastAsia="仿宋" w:cs="仿宋"/>
        </w:rPr>
        <w:t>履约保证金的数额：乙方向甲方支付肆万（¥：40000.00）元作为履约保证金。</w:t>
      </w:r>
    </w:p>
    <w:p w14:paraId="0E33E329">
      <w:pPr>
        <w:pStyle w:val="13"/>
        <w:numPr>
          <w:ilvl w:val="0"/>
          <w:numId w:val="10"/>
        </w:numPr>
        <w:ind w:firstLineChars="0"/>
        <w:rPr>
          <w:rFonts w:hint="eastAsia" w:ascii="仿宋" w:hAnsi="仿宋" w:eastAsia="仿宋" w:cs="仿宋"/>
        </w:rPr>
      </w:pPr>
      <w:r>
        <w:rPr>
          <w:rFonts w:hint="eastAsia" w:ascii="仿宋" w:hAnsi="仿宋" w:eastAsia="仿宋" w:cs="仿宋"/>
        </w:rPr>
        <w:t>履约保证金的支付方式：</w:t>
      </w:r>
    </w:p>
    <w:p w14:paraId="1B6EF965">
      <w:pPr>
        <w:pStyle w:val="13"/>
        <w:ind w:firstLine="480"/>
        <w:rPr>
          <w:rFonts w:hint="eastAsia" w:ascii="仿宋" w:hAnsi="仿宋" w:eastAsia="仿宋" w:cs="仿宋"/>
        </w:rPr>
      </w:pPr>
      <w:r>
        <w:rPr>
          <w:rFonts w:hint="eastAsia" w:ascii="仿宋" w:hAnsi="仿宋" w:eastAsia="仿宋" w:cs="仿宋"/>
        </w:rPr>
        <w:t>乙方在本合同签订之日起七个工作日内将履约保证金以网银汇款方式足额支付至甲方指定银行账户。否则，视为乙方单方解除本合同，应按本合同第十条约定承担违约责任、赔偿甲方损失。</w:t>
      </w:r>
    </w:p>
    <w:p w14:paraId="1998F947">
      <w:pPr>
        <w:pStyle w:val="13"/>
        <w:numPr>
          <w:ilvl w:val="0"/>
          <w:numId w:val="10"/>
        </w:numPr>
        <w:ind w:firstLineChars="0"/>
        <w:rPr>
          <w:rFonts w:hint="eastAsia" w:ascii="仿宋" w:hAnsi="仿宋" w:eastAsia="仿宋" w:cs="仿宋"/>
        </w:rPr>
      </w:pPr>
      <w:r>
        <w:rPr>
          <w:rFonts w:hint="eastAsia" w:ascii="仿宋" w:hAnsi="仿宋" w:eastAsia="仿宋" w:cs="仿宋"/>
        </w:rPr>
        <w:t>履约保证金系乙方确保按照本合同约定履行义务的担保，如乙方不履行或不全面履行本合同义务，除履约保证金不予退还外，乙方还应按本合同第十条约定承担违约责任、赔偿甲方损失。</w:t>
      </w:r>
    </w:p>
    <w:p w14:paraId="30F66CCB">
      <w:pPr>
        <w:pStyle w:val="13"/>
        <w:numPr>
          <w:ilvl w:val="0"/>
          <w:numId w:val="10"/>
        </w:numPr>
        <w:ind w:firstLineChars="0"/>
        <w:rPr>
          <w:rFonts w:hint="eastAsia" w:ascii="仿宋" w:hAnsi="仿宋" w:eastAsia="仿宋" w:cs="仿宋"/>
        </w:rPr>
      </w:pPr>
      <w:r>
        <w:rPr>
          <w:rFonts w:hint="eastAsia" w:ascii="仿宋" w:hAnsi="仿宋" w:eastAsia="仿宋" w:cs="仿宋"/>
        </w:rPr>
        <w:t>若本合同履行完毕且乙方无任何违约行为，甲方在七个工作日内将履约保证金无息退还给乙方。</w:t>
      </w:r>
    </w:p>
    <w:p w14:paraId="7041F0FB">
      <w:pPr>
        <w:pStyle w:val="2"/>
        <w:numPr>
          <w:ilvl w:val="0"/>
          <w:numId w:val="7"/>
        </w:numPr>
        <w:rPr>
          <w:rFonts w:hint="eastAsia" w:ascii="仿宋" w:hAnsi="仿宋" w:eastAsia="仿宋" w:cs="仿宋"/>
          <w:sz w:val="24"/>
          <w:szCs w:val="24"/>
        </w:rPr>
      </w:pPr>
      <w:r>
        <w:rPr>
          <w:rFonts w:ascii="仿宋" w:hAnsi="仿宋" w:eastAsia="仿宋" w:cs="仿宋"/>
          <w:sz w:val="24"/>
          <w:szCs w:val="24"/>
        </w:rPr>
        <w:t>结算与</w:t>
      </w:r>
      <w:r>
        <w:rPr>
          <w:rFonts w:hint="eastAsia" w:ascii="仿宋" w:hAnsi="仿宋" w:eastAsia="仿宋" w:cs="仿宋"/>
          <w:sz w:val="24"/>
          <w:szCs w:val="24"/>
        </w:rPr>
        <w:t>付款方式：</w:t>
      </w:r>
    </w:p>
    <w:p w14:paraId="767597E5">
      <w:pPr>
        <w:pStyle w:val="13"/>
        <w:numPr>
          <w:ilvl w:val="0"/>
          <w:numId w:val="11"/>
        </w:numPr>
        <w:ind w:firstLineChars="0"/>
        <w:rPr>
          <w:rFonts w:hint="eastAsia" w:ascii="仿宋" w:hAnsi="仿宋" w:eastAsia="仿宋" w:cs="仿宋"/>
        </w:rPr>
      </w:pPr>
      <w:r>
        <w:rPr>
          <w:rFonts w:hint="eastAsia" w:ascii="仿宋" w:hAnsi="仿宋" w:eastAsia="仿宋" w:cs="仿宋"/>
        </w:rPr>
        <w:t>乙方应于当月13日前向甲方提供对账单，注明乙方自上月11日至本月10日期间（</w:t>
      </w:r>
      <w:r>
        <w:rPr>
          <w:rFonts w:ascii="仿宋" w:hAnsi="仿宋" w:eastAsia="仿宋" w:cs="仿宋"/>
        </w:rPr>
        <w:t>统计周期</w:t>
      </w:r>
      <w:r>
        <w:rPr>
          <w:rFonts w:hint="eastAsia" w:ascii="仿宋" w:hAnsi="仿宋" w:eastAsia="仿宋" w:cs="仿宋"/>
        </w:rPr>
        <w:t>）实际完成的服务项目及价款；经甲乙双方核实无误后，当月15日前乙方应出具增值税专用发票</w:t>
      </w:r>
      <w:r>
        <w:rPr>
          <w:rFonts w:hint="eastAsia" w:ascii="仿宋" w:hAnsi="仿宋" w:eastAsia="仿宋" w:cs="仿宋"/>
          <w:highlight w:val="none"/>
        </w:rPr>
        <w:t>（税率</w:t>
      </w:r>
      <w:r>
        <w:rPr>
          <w:rFonts w:hint="eastAsia" w:ascii="仿宋" w:hAnsi="仿宋" w:eastAsia="仿宋" w:cs="仿宋"/>
          <w:highlight w:val="none"/>
          <w:lang w:val="en-US" w:eastAsia="zh-CN"/>
        </w:rPr>
        <w:t>9</w:t>
      </w:r>
      <w:r>
        <w:rPr>
          <w:rFonts w:hint="eastAsia" w:ascii="仿宋" w:hAnsi="仿宋" w:eastAsia="仿宋" w:cs="仿宋"/>
          <w:highlight w:val="none"/>
        </w:rPr>
        <w:t>%</w:t>
      </w:r>
      <w:r>
        <w:rPr>
          <w:rFonts w:hint="eastAsia" w:ascii="仿宋" w:hAnsi="仿宋" w:eastAsia="仿宋" w:cs="仿宋"/>
          <w:highlight w:val="none"/>
          <w:lang w:val="en-US" w:eastAsia="zh-CN"/>
        </w:rPr>
        <w:t>/6</w:t>
      </w:r>
      <w:r>
        <w:rPr>
          <w:rFonts w:hint="eastAsia" w:ascii="仿宋" w:hAnsi="仿宋" w:eastAsia="仿宋" w:cs="仿宋"/>
          <w:highlight w:val="none"/>
        </w:rPr>
        <w:t>%）</w:t>
      </w:r>
      <w:r>
        <w:rPr>
          <w:rFonts w:hint="eastAsia" w:ascii="仿宋" w:hAnsi="仿宋" w:eastAsia="仿宋" w:cs="仿宋"/>
        </w:rPr>
        <w:t>。6个月内，甲方依据乙方开具的发票办理付款手续。若因乙方逾期未提供符合本合同约定的发票及快递对账清单，甲方有权顺延合同款的支付期限且无须承担任何责任。</w:t>
      </w:r>
    </w:p>
    <w:p w14:paraId="24273C0D">
      <w:pPr>
        <w:pStyle w:val="13"/>
        <w:numPr>
          <w:ilvl w:val="0"/>
          <w:numId w:val="11"/>
        </w:numPr>
        <w:ind w:firstLineChars="0"/>
        <w:rPr>
          <w:rFonts w:hint="eastAsia" w:ascii="仿宋" w:hAnsi="仿宋" w:eastAsia="仿宋" w:cs="仿宋"/>
        </w:rPr>
      </w:pPr>
      <w:r>
        <w:rPr>
          <w:rFonts w:hint="eastAsia" w:ascii="仿宋" w:hAnsi="仿宋" w:eastAsia="仿宋" w:cs="仿宋"/>
        </w:rPr>
        <w:t>双方不以现金方式结算运费，应以银行转账方式进行结算。</w:t>
      </w:r>
    </w:p>
    <w:p w14:paraId="3F3DC802">
      <w:pPr>
        <w:pStyle w:val="13"/>
        <w:numPr>
          <w:ilvl w:val="0"/>
          <w:numId w:val="11"/>
        </w:numPr>
        <w:ind w:firstLineChars="0"/>
        <w:rPr>
          <w:rFonts w:hint="eastAsia" w:ascii="仿宋" w:hAnsi="仿宋" w:eastAsia="仿宋" w:cs="仿宋"/>
        </w:rPr>
      </w:pPr>
      <w:r>
        <w:rPr>
          <w:rFonts w:hint="eastAsia" w:ascii="仿宋" w:hAnsi="仿宋" w:eastAsia="仿宋" w:cs="仿宋"/>
        </w:rPr>
        <w:t>除不可抗力或正当理由外，甲方应按照本合同约定付款。</w:t>
      </w:r>
    </w:p>
    <w:p w14:paraId="2F0A13E5">
      <w:pPr>
        <w:pStyle w:val="13"/>
        <w:numPr>
          <w:ilvl w:val="0"/>
          <w:numId w:val="11"/>
        </w:numPr>
        <w:ind w:firstLineChars="0"/>
        <w:rPr>
          <w:rFonts w:hint="eastAsia" w:ascii="仿宋" w:hAnsi="仿宋" w:eastAsia="仿宋" w:cs="仿宋"/>
        </w:rPr>
      </w:pPr>
      <w:r>
        <w:rPr>
          <w:rFonts w:hint="eastAsia" w:ascii="仿宋" w:hAnsi="仿宋" w:eastAsia="仿宋" w:cs="仿宋"/>
        </w:rPr>
        <w:t>若因乙方逾期未提供符合本合同约定的发票及对账清单，甲方有权顺延上述付款期限且无须承担任何违约责任。</w:t>
      </w:r>
    </w:p>
    <w:p w14:paraId="0CCF9F9C">
      <w:pPr>
        <w:pStyle w:val="2"/>
        <w:numPr>
          <w:ilvl w:val="0"/>
          <w:numId w:val="7"/>
        </w:numPr>
        <w:rPr>
          <w:rFonts w:hint="eastAsia" w:ascii="仿宋" w:hAnsi="仿宋" w:eastAsia="仿宋" w:cs="仿宋"/>
          <w:sz w:val="24"/>
          <w:szCs w:val="24"/>
        </w:rPr>
      </w:pPr>
      <w:r>
        <w:rPr>
          <w:rFonts w:hint="eastAsia" w:ascii="仿宋" w:hAnsi="仿宋" w:eastAsia="仿宋" w:cs="仿宋"/>
          <w:sz w:val="24"/>
          <w:szCs w:val="24"/>
        </w:rPr>
        <w:t>售后服务</w:t>
      </w:r>
    </w:p>
    <w:p w14:paraId="25D41E34">
      <w:pPr>
        <w:pStyle w:val="13"/>
        <w:numPr>
          <w:ilvl w:val="0"/>
          <w:numId w:val="12"/>
        </w:numPr>
        <w:ind w:firstLineChars="0"/>
        <w:rPr>
          <w:rFonts w:hint="eastAsia" w:ascii="仿宋" w:hAnsi="仿宋" w:eastAsia="仿宋" w:cs="仿宋"/>
        </w:rPr>
      </w:pPr>
      <w:r>
        <w:rPr>
          <w:rFonts w:hint="eastAsia" w:ascii="仿宋" w:hAnsi="仿宋" w:eastAsia="仿宋" w:cs="仿宋"/>
        </w:rPr>
        <w:t>乙方需提供实时货物追踪系统（如在线平台、APP或电话查询），确保客户可随时查询货物状态、位置及预计送达时间等。</w:t>
      </w:r>
    </w:p>
    <w:p w14:paraId="69119C49">
      <w:pPr>
        <w:pStyle w:val="13"/>
        <w:numPr>
          <w:ilvl w:val="0"/>
          <w:numId w:val="12"/>
        </w:numPr>
        <w:ind w:firstLineChars="0"/>
        <w:rPr>
          <w:rFonts w:hint="eastAsia" w:ascii="仿宋" w:hAnsi="仿宋" w:eastAsia="仿宋" w:cs="仿宋"/>
        </w:rPr>
      </w:pPr>
      <w:r>
        <w:rPr>
          <w:rFonts w:hint="eastAsia" w:ascii="仿宋" w:hAnsi="仿宋" w:eastAsia="仿宋" w:cs="仿宋"/>
        </w:rPr>
        <w:t>针对运输中的货物损坏、丢失、延误等问题，乙方需在接到客户通知后30分钟内启动调查，并定期反馈处理进展。</w:t>
      </w:r>
    </w:p>
    <w:p w14:paraId="3CB546B3">
      <w:pPr>
        <w:pStyle w:val="13"/>
        <w:numPr>
          <w:ilvl w:val="0"/>
          <w:numId w:val="12"/>
        </w:numPr>
        <w:ind w:firstLineChars="0"/>
        <w:rPr>
          <w:rFonts w:hint="eastAsia" w:ascii="仿宋" w:hAnsi="仿宋" w:eastAsia="仿宋" w:cs="仿宋"/>
        </w:rPr>
      </w:pPr>
      <w:r>
        <w:rPr>
          <w:rFonts w:hint="eastAsia" w:ascii="仿宋" w:hAnsi="仿宋" w:eastAsia="仿宋" w:cs="仿宋"/>
        </w:rPr>
        <w:t>设立专用投诉渠道（如客服热线、邮箱），承诺在5个工作日内给出书面答复及解决方案。</w:t>
      </w:r>
    </w:p>
    <w:p w14:paraId="3D073AD5">
      <w:pPr>
        <w:pStyle w:val="13"/>
        <w:numPr>
          <w:ilvl w:val="0"/>
          <w:numId w:val="12"/>
        </w:numPr>
        <w:ind w:firstLineChars="0"/>
        <w:rPr>
          <w:rFonts w:hint="eastAsia" w:ascii="仿宋" w:hAnsi="仿宋" w:eastAsia="仿宋" w:cs="仿宋"/>
        </w:rPr>
      </w:pPr>
      <w:r>
        <w:rPr>
          <w:rFonts w:hint="eastAsia" w:ascii="仿宋" w:hAnsi="仿宋" w:eastAsia="仿宋" w:cs="仿宋"/>
        </w:rPr>
        <w:t>若因乙方责任导致货物无法按时送达或损毁，乙方需承担退换货、重新配送或补偿等费用。</w:t>
      </w:r>
    </w:p>
    <w:p w14:paraId="676852AF">
      <w:pPr>
        <w:pStyle w:val="13"/>
        <w:numPr>
          <w:ilvl w:val="0"/>
          <w:numId w:val="12"/>
        </w:numPr>
        <w:ind w:firstLineChars="0"/>
        <w:rPr>
          <w:rFonts w:hint="eastAsia" w:ascii="仿宋" w:hAnsi="仿宋" w:eastAsia="仿宋" w:cs="仿宋"/>
        </w:rPr>
      </w:pPr>
      <w:r>
        <w:rPr>
          <w:rFonts w:hint="eastAsia" w:ascii="仿宋" w:hAnsi="仿宋" w:eastAsia="仿宋" w:cs="仿宋"/>
        </w:rPr>
        <w:t>若货物已投保，乙方需协助客户准备理赔材料（如损失证明、监控录像等），并配合保险流程。</w:t>
      </w:r>
    </w:p>
    <w:p w14:paraId="34FC49C4">
      <w:pPr>
        <w:pStyle w:val="2"/>
        <w:numPr>
          <w:ilvl w:val="0"/>
          <w:numId w:val="7"/>
        </w:numPr>
        <w:rPr>
          <w:rFonts w:hint="eastAsia" w:ascii="仿宋" w:hAnsi="仿宋" w:eastAsia="仿宋" w:cs="仿宋"/>
          <w:sz w:val="24"/>
          <w:szCs w:val="24"/>
        </w:rPr>
      </w:pPr>
      <w:r>
        <w:rPr>
          <w:rFonts w:hint="eastAsia" w:ascii="仿宋" w:hAnsi="仿宋" w:eastAsia="仿宋" w:cs="仿宋"/>
          <w:sz w:val="24"/>
          <w:szCs w:val="24"/>
        </w:rPr>
        <w:t>保密要求</w:t>
      </w:r>
    </w:p>
    <w:p w14:paraId="260BF2DA">
      <w:pPr>
        <w:pStyle w:val="13"/>
        <w:numPr>
          <w:ilvl w:val="0"/>
          <w:numId w:val="13"/>
        </w:numPr>
        <w:ind w:firstLineChars="0"/>
        <w:rPr>
          <w:rFonts w:hint="eastAsia" w:ascii="仿宋" w:hAnsi="仿宋" w:eastAsia="仿宋" w:cs="仿宋"/>
        </w:rPr>
      </w:pPr>
      <w:r>
        <w:rPr>
          <w:rFonts w:hint="eastAsia" w:ascii="仿宋" w:hAnsi="仿宋" w:eastAsia="仿宋" w:cs="仿宋"/>
        </w:rPr>
        <w:t>双方同意对在合作过程中获知的对方商业秘密、客户数据及其他未公开信息（统称“保密信息”）予以保密。</w:t>
      </w:r>
    </w:p>
    <w:p w14:paraId="07661F61">
      <w:pPr>
        <w:pStyle w:val="13"/>
        <w:numPr>
          <w:ilvl w:val="0"/>
          <w:numId w:val="13"/>
        </w:numPr>
        <w:ind w:firstLineChars="0"/>
        <w:rPr>
          <w:rFonts w:hint="eastAsia" w:ascii="仿宋" w:hAnsi="仿宋" w:eastAsia="仿宋" w:cs="仿宋"/>
        </w:rPr>
      </w:pPr>
      <w:r>
        <w:rPr>
          <w:rFonts w:hint="eastAsia" w:ascii="仿宋" w:hAnsi="仿宋" w:eastAsia="仿宋" w:cs="仿宋"/>
        </w:rPr>
        <w:t>未经对方书面同意，任何一方不得将保密信息用于本合同之外目的，或向第三方披露。</w:t>
      </w:r>
    </w:p>
    <w:p w14:paraId="1D91F69F">
      <w:pPr>
        <w:pStyle w:val="13"/>
        <w:numPr>
          <w:ilvl w:val="0"/>
          <w:numId w:val="13"/>
        </w:numPr>
        <w:ind w:firstLineChars="0"/>
        <w:rPr>
          <w:rFonts w:hint="eastAsia" w:ascii="仿宋" w:hAnsi="仿宋" w:eastAsia="仿宋" w:cs="仿宋"/>
        </w:rPr>
      </w:pPr>
      <w:r>
        <w:rPr>
          <w:rFonts w:hint="eastAsia" w:ascii="仿宋" w:hAnsi="仿宋" w:eastAsia="仿宋" w:cs="仿宋"/>
        </w:rPr>
        <w:t>本条款效力持续至合同终止后</w:t>
      </w:r>
      <w:r>
        <w:rPr>
          <w:rFonts w:hint="eastAsia" w:ascii="仿宋" w:hAnsi="仿宋" w:eastAsia="仿宋" w:cs="仿宋"/>
          <w:lang w:val="en-US" w:eastAsia="zh-CN"/>
        </w:rPr>
        <w:t>5</w:t>
      </w:r>
      <w:r>
        <w:rPr>
          <w:rFonts w:hint="eastAsia" w:ascii="仿宋" w:hAnsi="仿宋" w:eastAsia="仿宋" w:cs="仿宋"/>
        </w:rPr>
        <w:t>年，或保密信息依法公开之日（以较早者为准）。</w:t>
      </w:r>
    </w:p>
    <w:p w14:paraId="02042D1C">
      <w:pPr>
        <w:pStyle w:val="13"/>
        <w:numPr>
          <w:ilvl w:val="0"/>
          <w:numId w:val="13"/>
        </w:numPr>
        <w:ind w:firstLineChars="0"/>
        <w:rPr>
          <w:rFonts w:hint="eastAsia" w:ascii="仿宋" w:hAnsi="仿宋" w:eastAsia="仿宋" w:cs="仿宋"/>
        </w:rPr>
      </w:pPr>
      <w:r>
        <w:rPr>
          <w:rFonts w:hint="eastAsia" w:ascii="仿宋" w:hAnsi="仿宋" w:eastAsia="仿宋" w:cs="仿宋"/>
        </w:rPr>
        <w:t>违约方应承担全部赔偿责任，包括但不限于直接经济损失、律师费及调查费用。</w:t>
      </w:r>
    </w:p>
    <w:p w14:paraId="04BA6F56">
      <w:pPr>
        <w:pStyle w:val="2"/>
        <w:numPr>
          <w:ilvl w:val="0"/>
          <w:numId w:val="7"/>
        </w:numPr>
        <w:rPr>
          <w:rFonts w:hint="eastAsia" w:ascii="仿宋" w:hAnsi="仿宋" w:eastAsia="仿宋" w:cs="仿宋"/>
          <w:sz w:val="24"/>
          <w:szCs w:val="24"/>
        </w:rPr>
      </w:pPr>
      <w:r>
        <w:rPr>
          <w:rFonts w:hint="eastAsia" w:ascii="仿宋" w:hAnsi="仿宋" w:eastAsia="仿宋" w:cs="仿宋"/>
          <w:sz w:val="24"/>
          <w:szCs w:val="24"/>
        </w:rPr>
        <w:t>违约责任</w:t>
      </w:r>
    </w:p>
    <w:p w14:paraId="0739CFC6">
      <w:pPr>
        <w:pStyle w:val="3"/>
        <w:numPr>
          <w:ilvl w:val="0"/>
          <w:numId w:val="14"/>
        </w:numPr>
        <w:rPr>
          <w:rFonts w:hint="eastAsia" w:ascii="仿宋" w:hAnsi="仿宋" w:eastAsia="仿宋" w:cs="仿宋"/>
          <w:sz w:val="24"/>
          <w:szCs w:val="24"/>
        </w:rPr>
      </w:pPr>
      <w:r>
        <w:rPr>
          <w:rFonts w:hint="eastAsia" w:ascii="仿宋" w:hAnsi="仿宋" w:eastAsia="仿宋" w:cs="仿宋"/>
          <w:sz w:val="24"/>
          <w:szCs w:val="24"/>
        </w:rPr>
        <w:t>乙方违约及处理</w:t>
      </w:r>
    </w:p>
    <w:p w14:paraId="6B8CD0DC">
      <w:pPr>
        <w:pStyle w:val="13"/>
        <w:numPr>
          <w:ilvl w:val="0"/>
          <w:numId w:val="15"/>
        </w:numPr>
        <w:ind w:firstLineChars="0"/>
        <w:rPr>
          <w:rFonts w:hint="eastAsia" w:ascii="仿宋" w:hAnsi="仿宋" w:eastAsia="仿宋" w:cs="仿宋"/>
        </w:rPr>
      </w:pPr>
      <w:r>
        <w:rPr>
          <w:rFonts w:hint="eastAsia" w:ascii="仿宋" w:hAnsi="仿宋" w:eastAsia="仿宋" w:cs="仿宋"/>
        </w:rPr>
        <w:t>乙方未按期提供服务的，每延迟一天，按合同总价款的5‰向甲方支付违约金，如延迟时间达15天及以上的，甲方有权单方解除合同，同时乙方按合同总价的20%向甲方支付违约金，并赔偿因此给甲方造成的全部损失（包括但不限于直接经济损失、本合同可期待利益损失、评估费、鉴定费、公证费、诉讼费、保全费、担保费、律师费、第三方索赔损失等）。</w:t>
      </w:r>
    </w:p>
    <w:p w14:paraId="5CD94E70">
      <w:pPr>
        <w:pStyle w:val="13"/>
        <w:numPr>
          <w:ilvl w:val="0"/>
          <w:numId w:val="15"/>
        </w:numPr>
        <w:ind w:firstLineChars="0"/>
        <w:rPr>
          <w:rFonts w:hint="eastAsia" w:ascii="仿宋" w:hAnsi="仿宋" w:eastAsia="仿宋" w:cs="仿宋"/>
        </w:rPr>
      </w:pPr>
      <w:r>
        <w:rPr>
          <w:rFonts w:hint="eastAsia" w:ascii="仿宋" w:hAnsi="仿宋" w:eastAsia="仿宋" w:cs="仿宋"/>
        </w:rPr>
        <w:t>乙方发生违约情况，甲方可要求其限期改正或按本合同约定承担违约责任。如在规定期限内乙方不及时改正或承担违约责任的，甲方可通知乙方立即解除本合同，并赔偿因此给甲方造成的全部损失（包括但不限于直接经济损失、本合同可期待利益损失、评估费、鉴定费、公证费、诉讼费、保全费、担保费、律师费、第三方索赔损失等）。</w:t>
      </w:r>
    </w:p>
    <w:p w14:paraId="74FA7286">
      <w:pPr>
        <w:pStyle w:val="13"/>
        <w:numPr>
          <w:ilvl w:val="0"/>
          <w:numId w:val="15"/>
        </w:numPr>
        <w:ind w:firstLineChars="0"/>
        <w:rPr>
          <w:rFonts w:hint="eastAsia" w:ascii="仿宋" w:hAnsi="仿宋" w:eastAsia="仿宋" w:cs="仿宋"/>
        </w:rPr>
      </w:pPr>
      <w:r>
        <w:rPr>
          <w:rFonts w:hint="eastAsia" w:ascii="仿宋" w:hAnsi="仿宋" w:eastAsia="仿宋" w:cs="仿宋"/>
        </w:rPr>
        <w:t>提供干净整洁，无污染之车辆运输，装卸货物时清点好数量，检查货物外包装质量，拒绝破损不良品上车；</w:t>
      </w:r>
    </w:p>
    <w:p w14:paraId="45DD794E">
      <w:pPr>
        <w:pStyle w:val="13"/>
        <w:numPr>
          <w:ilvl w:val="0"/>
          <w:numId w:val="15"/>
        </w:numPr>
        <w:ind w:firstLineChars="0"/>
        <w:rPr>
          <w:rFonts w:hint="eastAsia" w:ascii="仿宋" w:hAnsi="仿宋" w:eastAsia="仿宋" w:cs="仿宋"/>
        </w:rPr>
      </w:pPr>
      <w:r>
        <w:rPr>
          <w:rFonts w:hint="eastAsia" w:ascii="仿宋" w:hAnsi="仿宋" w:eastAsia="仿宋" w:cs="仿宋"/>
        </w:rPr>
        <w:t>复核甲方提供的货物重量和体积，按照双方约定的运输价格开具《货物运单》，办理发货的交接手续；</w:t>
      </w:r>
    </w:p>
    <w:p w14:paraId="759C8C62">
      <w:pPr>
        <w:pStyle w:val="13"/>
        <w:numPr>
          <w:ilvl w:val="0"/>
          <w:numId w:val="15"/>
        </w:numPr>
        <w:ind w:firstLineChars="0"/>
        <w:rPr>
          <w:rFonts w:hint="eastAsia" w:ascii="仿宋" w:hAnsi="仿宋" w:eastAsia="仿宋" w:cs="仿宋"/>
        </w:rPr>
      </w:pPr>
      <w:r>
        <w:rPr>
          <w:rFonts w:hint="eastAsia" w:ascii="仿宋" w:hAnsi="仿宋" w:eastAsia="仿宋" w:cs="仿宋"/>
        </w:rPr>
        <w:t>提高服务质量，保障签单准确、完整，按双方约定完成相应快递服务的市内短途服务，合理收取短途服务费用。</w:t>
      </w:r>
    </w:p>
    <w:p w14:paraId="55AF39FA">
      <w:pPr>
        <w:pStyle w:val="13"/>
        <w:numPr>
          <w:ilvl w:val="0"/>
          <w:numId w:val="15"/>
        </w:numPr>
        <w:ind w:firstLineChars="0"/>
        <w:rPr>
          <w:rFonts w:hint="eastAsia" w:ascii="仿宋" w:hAnsi="仿宋" w:eastAsia="仿宋" w:cs="仿宋"/>
        </w:rPr>
      </w:pPr>
      <w:r>
        <w:rPr>
          <w:rFonts w:hint="eastAsia" w:ascii="仿宋" w:hAnsi="仿宋" w:eastAsia="仿宋" w:cs="仿宋"/>
        </w:rPr>
        <w:t>积极宣传货物保价、线路开通、运费调整、质量事故的处理等有关双方合作的相关事项，重要变动及事项以书面形式送达给甲方签收，确保双方之间的沟通顺畅；</w:t>
      </w:r>
    </w:p>
    <w:p w14:paraId="5A1D69F7">
      <w:pPr>
        <w:pStyle w:val="13"/>
        <w:numPr>
          <w:ilvl w:val="0"/>
          <w:numId w:val="15"/>
        </w:numPr>
        <w:ind w:firstLineChars="0"/>
        <w:rPr>
          <w:rFonts w:hint="eastAsia" w:ascii="仿宋" w:hAnsi="仿宋" w:eastAsia="仿宋" w:cs="仿宋"/>
        </w:rPr>
      </w:pPr>
      <w:r>
        <w:rPr>
          <w:rFonts w:hint="eastAsia" w:ascii="仿宋" w:hAnsi="仿宋" w:eastAsia="仿宋" w:cs="仿宋"/>
        </w:rPr>
        <w:t>甲方委托乙方承运的货物，由于乙方直接原因造成损坏、丢失等任何损失，乙方须在30分钟内通知甲方。</w:t>
      </w:r>
    </w:p>
    <w:p w14:paraId="717D40AF">
      <w:pPr>
        <w:pStyle w:val="13"/>
        <w:ind w:firstLine="480"/>
        <w:rPr>
          <w:rFonts w:hint="eastAsia" w:ascii="仿宋" w:hAnsi="仿宋" w:eastAsia="仿宋" w:cs="仿宋"/>
        </w:rPr>
      </w:pPr>
      <w:r>
        <w:rPr>
          <w:rFonts w:hint="eastAsia" w:ascii="仿宋" w:hAnsi="仿宋" w:eastAsia="仿宋" w:cs="仿宋"/>
        </w:rPr>
        <w:t>赔偿流程：货损的就地处理，货差的发货之日起一个月乙方须处理；客户选择在甲方处理的，乙方须协助甲方妥善处理，理赔款7天内支付，避免客户流失。</w:t>
      </w:r>
    </w:p>
    <w:p w14:paraId="131FBA4C">
      <w:pPr>
        <w:pStyle w:val="13"/>
        <w:ind w:firstLine="480"/>
        <w:rPr>
          <w:rFonts w:hint="eastAsia" w:ascii="仿宋" w:hAnsi="仿宋" w:eastAsia="仿宋" w:cs="仿宋"/>
        </w:rPr>
      </w:pPr>
      <w:r>
        <w:rPr>
          <w:rFonts w:hint="eastAsia" w:ascii="仿宋" w:hAnsi="仿宋" w:eastAsia="仿宋" w:cs="仿宋"/>
        </w:rPr>
        <w:t>赔偿标准：乙方保证货物安全到达，货物出现数量短缺、丢失、损坏等情况，乙方按照短缺、丢失、损坏货物的实际价值赔付（实际价值难以确定，按照甲方客户《索赔函》索赔价值赔付），甲方提供的理赔价值证明材料需真实可靠，若出现弄虚作假等恶意理赔现象，乙方则不予理赔.</w:t>
      </w:r>
    </w:p>
    <w:p w14:paraId="3F36AEA3">
      <w:pPr>
        <w:pStyle w:val="3"/>
        <w:numPr>
          <w:ilvl w:val="0"/>
          <w:numId w:val="14"/>
        </w:numPr>
        <w:rPr>
          <w:rFonts w:hint="eastAsia" w:ascii="仿宋" w:hAnsi="仿宋" w:eastAsia="仿宋" w:cs="仿宋"/>
          <w:sz w:val="24"/>
          <w:szCs w:val="24"/>
        </w:rPr>
      </w:pPr>
      <w:r>
        <w:rPr>
          <w:rFonts w:hint="eastAsia" w:ascii="仿宋" w:hAnsi="仿宋" w:eastAsia="仿宋" w:cs="仿宋"/>
          <w:sz w:val="24"/>
          <w:szCs w:val="24"/>
        </w:rPr>
        <w:t>甲方违约及处理</w:t>
      </w:r>
    </w:p>
    <w:p w14:paraId="01D12771">
      <w:pPr>
        <w:pStyle w:val="13"/>
        <w:numPr>
          <w:ilvl w:val="0"/>
          <w:numId w:val="16"/>
        </w:numPr>
        <w:ind w:firstLineChars="0"/>
        <w:rPr>
          <w:rFonts w:hint="eastAsia" w:ascii="仿宋" w:hAnsi="仿宋" w:eastAsia="仿宋" w:cs="仿宋"/>
        </w:rPr>
      </w:pPr>
      <w:r>
        <w:rPr>
          <w:rFonts w:hint="eastAsia" w:ascii="仿宋" w:hAnsi="仿宋" w:eastAsia="仿宋" w:cs="仿宋"/>
        </w:rPr>
        <w:t>甲方无法继续履行或明确表示不履行或实质上已停止履行合同的，乙方可先向甲方发出书面通知，要求其采取有效措施纠正违约行为。甲方在收到乙方通知30天后仍不履行合同义务，乙方有权暂停服务。</w:t>
      </w:r>
    </w:p>
    <w:p w14:paraId="116C341C">
      <w:pPr>
        <w:pStyle w:val="13"/>
        <w:numPr>
          <w:ilvl w:val="0"/>
          <w:numId w:val="16"/>
        </w:numPr>
        <w:ind w:firstLineChars="0"/>
        <w:rPr>
          <w:rFonts w:hint="eastAsia" w:ascii="仿宋" w:hAnsi="仿宋" w:eastAsia="仿宋" w:cs="仿宋"/>
        </w:rPr>
      </w:pPr>
      <w:r>
        <w:rPr>
          <w:rFonts w:hint="eastAsia" w:ascii="仿宋" w:hAnsi="仿宋" w:eastAsia="仿宋" w:cs="仿宋"/>
        </w:rPr>
        <w:t>不得将国家禁运物资、易燃、易爆、有毒、强腐蚀、强挥发性、放射性等危险物品交乙方承运，易碎、易损品应符合长途运输包装要求，须用木箱包装；</w:t>
      </w:r>
    </w:p>
    <w:p w14:paraId="25BF002C">
      <w:pPr>
        <w:pStyle w:val="13"/>
        <w:numPr>
          <w:ilvl w:val="0"/>
          <w:numId w:val="16"/>
        </w:numPr>
        <w:ind w:firstLineChars="0"/>
        <w:rPr>
          <w:rFonts w:hint="eastAsia" w:ascii="仿宋" w:hAnsi="仿宋" w:eastAsia="仿宋" w:cs="仿宋"/>
        </w:rPr>
      </w:pPr>
      <w:r>
        <w:rPr>
          <w:rFonts w:hint="eastAsia" w:ascii="仿宋" w:hAnsi="仿宋" w:eastAsia="仿宋" w:cs="仿宋"/>
        </w:rPr>
        <w:t>须如实申报货物名称、价值、数量，体积、重量，不得在货物中夹带货单上没注明的物品；</w:t>
      </w:r>
    </w:p>
    <w:p w14:paraId="5F373C20">
      <w:pPr>
        <w:pStyle w:val="13"/>
        <w:numPr>
          <w:ilvl w:val="0"/>
          <w:numId w:val="16"/>
        </w:numPr>
        <w:ind w:firstLineChars="0"/>
        <w:rPr>
          <w:rFonts w:hint="eastAsia" w:ascii="仿宋" w:hAnsi="仿宋" w:eastAsia="仿宋" w:cs="仿宋"/>
        </w:rPr>
      </w:pPr>
      <w:r>
        <w:rPr>
          <w:rFonts w:hint="eastAsia" w:ascii="仿宋" w:hAnsi="仿宋" w:eastAsia="仿宋" w:cs="仿宋"/>
        </w:rPr>
        <w:t>对所交运的货物应参加保价运输，选择保价运输时，申报的货物价值不得超过货物本身的实际价值；对同一批价值不同的货物，须采取分别申报、单独开单的方式办理托运；</w:t>
      </w:r>
    </w:p>
    <w:p w14:paraId="2C15C36F">
      <w:pPr>
        <w:pStyle w:val="13"/>
        <w:numPr>
          <w:ilvl w:val="0"/>
          <w:numId w:val="16"/>
        </w:numPr>
        <w:ind w:firstLineChars="0"/>
        <w:rPr>
          <w:rFonts w:hint="eastAsia" w:ascii="仿宋" w:hAnsi="仿宋" w:eastAsia="仿宋" w:cs="仿宋"/>
        </w:rPr>
      </w:pPr>
      <w:r>
        <w:rPr>
          <w:rFonts w:hint="eastAsia" w:ascii="仿宋" w:hAnsi="仿宋" w:eastAsia="仿宋" w:cs="仿宋"/>
        </w:rPr>
        <w:t>须随货办理国家有关部门检查的证明，如运输过程中遇到相关检查,须负责解决运输的合法手续；</w:t>
      </w:r>
    </w:p>
    <w:p w14:paraId="27F89A9B">
      <w:pPr>
        <w:pStyle w:val="13"/>
        <w:numPr>
          <w:ilvl w:val="0"/>
          <w:numId w:val="16"/>
        </w:numPr>
        <w:ind w:firstLineChars="0"/>
        <w:rPr>
          <w:rFonts w:hint="eastAsia" w:ascii="仿宋" w:hAnsi="仿宋" w:eastAsia="仿宋" w:cs="仿宋"/>
        </w:rPr>
      </w:pPr>
      <w:r>
        <w:rPr>
          <w:rFonts w:hint="eastAsia" w:ascii="仿宋" w:hAnsi="仿宋" w:eastAsia="仿宋" w:cs="仿宋"/>
        </w:rPr>
        <w:t>货物达到后10天内必须办理提货/接货手续，否则，如无正当理由每天按照相应运费的1%向乙方交纳保管费；到达30天无正当理由仍然未提货/接货,乙方将货物退回甲方发货处，并承担往返运费和相应保管费；</w:t>
      </w:r>
    </w:p>
    <w:p w14:paraId="047E7306">
      <w:pPr>
        <w:pStyle w:val="13"/>
        <w:numPr>
          <w:ilvl w:val="0"/>
          <w:numId w:val="16"/>
        </w:numPr>
        <w:ind w:firstLineChars="0"/>
        <w:rPr>
          <w:rFonts w:hint="eastAsia" w:ascii="仿宋" w:hAnsi="仿宋" w:eastAsia="仿宋" w:cs="仿宋"/>
        </w:rPr>
      </w:pPr>
      <w:r>
        <w:rPr>
          <w:rFonts w:hint="eastAsia" w:ascii="仿宋" w:hAnsi="仿宋" w:eastAsia="仿宋" w:cs="仿宋"/>
        </w:rPr>
        <w:t>甲方有权在运费结算时扣除：①未经甲方批准的超约定价格收费；②代收款超过15天仍未支付；③因乙方原因造成货损货差需要理赔，自甲方发货之日起30天内仍未支付；④因乙方原因签回单未回等原因造成结算运费差异时，但所有涉及运费结算有异议或者理赔等要扣款，需甲乙双方签字确认后，在结算运费时扣除，甲方不得单方面未经乙方同意扣除乙方运费；</w:t>
      </w:r>
      <w:r>
        <w:rPr>
          <w:rFonts w:hint="eastAsia" w:ascii="仿宋" w:hAnsi="仿宋" w:eastAsia="仿宋" w:cs="仿宋"/>
        </w:rPr>
        <w:fldChar w:fldCharType="begin"/>
      </w:r>
      <w:r>
        <w:rPr>
          <w:rFonts w:hint="eastAsia" w:ascii="仿宋" w:hAnsi="仿宋" w:eastAsia="仿宋" w:cs="仿宋"/>
        </w:rPr>
        <w:instrText xml:space="preserve">=5\*GB3</w:instrText>
      </w:r>
      <w:r>
        <w:rPr>
          <w:rFonts w:hint="eastAsia" w:ascii="仿宋" w:hAnsi="仿宋" w:eastAsia="仿宋" w:cs="仿宋"/>
        </w:rPr>
        <w:fldChar w:fldCharType="separate"/>
      </w:r>
      <w:r>
        <w:rPr>
          <w:rFonts w:hint="eastAsia" w:ascii="仿宋" w:hAnsi="仿宋" w:eastAsia="仿宋" w:cs="仿宋"/>
        </w:rPr>
        <w:t>⑤</w:t>
      </w:r>
      <w:r>
        <w:rPr>
          <w:rFonts w:hint="eastAsia" w:ascii="仿宋" w:hAnsi="仿宋" w:eastAsia="仿宋" w:cs="仿宋"/>
        </w:rPr>
        <w:fldChar w:fldCharType="end"/>
      </w:r>
      <w:r>
        <w:rPr>
          <w:rFonts w:hint="eastAsia" w:ascii="仿宋" w:hAnsi="仿宋" w:eastAsia="仿宋" w:cs="仿宋"/>
        </w:rPr>
        <w:t>违约金及赔偿金。</w:t>
      </w:r>
    </w:p>
    <w:p w14:paraId="7FFA9A9F">
      <w:pPr>
        <w:pStyle w:val="2"/>
        <w:numPr>
          <w:ilvl w:val="0"/>
          <w:numId w:val="7"/>
        </w:numPr>
        <w:rPr>
          <w:rFonts w:hint="eastAsia" w:ascii="仿宋" w:hAnsi="仿宋" w:eastAsia="仿宋" w:cs="仿宋"/>
          <w:sz w:val="24"/>
          <w:szCs w:val="24"/>
        </w:rPr>
      </w:pPr>
      <w:r>
        <w:rPr>
          <w:rFonts w:hint="eastAsia" w:ascii="仿宋" w:hAnsi="仿宋" w:eastAsia="仿宋" w:cs="仿宋"/>
          <w:sz w:val="24"/>
          <w:szCs w:val="24"/>
        </w:rPr>
        <w:t>争议解决</w:t>
      </w:r>
    </w:p>
    <w:p w14:paraId="2AEFE853">
      <w:pPr>
        <w:pStyle w:val="13"/>
        <w:ind w:firstLine="480"/>
        <w:rPr>
          <w:rFonts w:hint="eastAsia" w:ascii="仿宋" w:hAnsi="仿宋" w:eastAsia="仿宋" w:cs="仿宋"/>
        </w:rPr>
      </w:pPr>
      <w:r>
        <w:rPr>
          <w:rFonts w:hint="eastAsia" w:ascii="仿宋" w:hAnsi="仿宋" w:eastAsia="仿宋" w:cs="仿宋"/>
        </w:rPr>
        <w:t>双方在履行本合同过程中发生的一切争议，应通过协商解决。如协商不成的，依法向甲方所在地有管辖权的人民法院起诉。</w:t>
      </w:r>
    </w:p>
    <w:p w14:paraId="542EE444">
      <w:pPr>
        <w:pStyle w:val="2"/>
        <w:numPr>
          <w:ilvl w:val="0"/>
          <w:numId w:val="7"/>
        </w:numPr>
        <w:rPr>
          <w:rFonts w:hint="eastAsia" w:ascii="仿宋" w:hAnsi="仿宋" w:eastAsia="仿宋" w:cs="仿宋"/>
          <w:sz w:val="24"/>
          <w:szCs w:val="24"/>
        </w:rPr>
      </w:pPr>
      <w:r>
        <w:rPr>
          <w:rFonts w:hint="eastAsia" w:ascii="仿宋" w:hAnsi="仿宋" w:eastAsia="仿宋" w:cs="仿宋"/>
          <w:sz w:val="24"/>
          <w:szCs w:val="24"/>
        </w:rPr>
        <w:t>合同生效及其他约定</w:t>
      </w:r>
    </w:p>
    <w:p w14:paraId="36E8D36C">
      <w:pPr>
        <w:pStyle w:val="13"/>
        <w:numPr>
          <w:ilvl w:val="0"/>
          <w:numId w:val="17"/>
        </w:numPr>
        <w:ind w:firstLineChars="0"/>
        <w:rPr>
          <w:rFonts w:hint="eastAsia" w:ascii="仿宋" w:hAnsi="仿宋" w:eastAsia="仿宋" w:cs="仿宋"/>
        </w:rPr>
      </w:pPr>
      <w:r>
        <w:rPr>
          <w:rFonts w:hint="eastAsia" w:ascii="仿宋" w:hAnsi="仿宋" w:eastAsia="仿宋" w:cs="仿宋"/>
        </w:rPr>
        <w:t>本合同自双方法定代表人或委托代理人签字并加盖公章之日起生效，有效期一年。</w:t>
      </w:r>
    </w:p>
    <w:p w14:paraId="53AD7C9B">
      <w:pPr>
        <w:pStyle w:val="13"/>
        <w:numPr>
          <w:ilvl w:val="0"/>
          <w:numId w:val="17"/>
        </w:numPr>
        <w:ind w:firstLineChars="0"/>
        <w:rPr>
          <w:rFonts w:hint="eastAsia" w:ascii="仿宋" w:hAnsi="仿宋" w:eastAsia="仿宋" w:cs="仿宋"/>
        </w:rPr>
      </w:pPr>
      <w:r>
        <w:rPr>
          <w:rFonts w:hint="eastAsia" w:ascii="仿宋" w:hAnsi="仿宋" w:eastAsia="仿宋" w:cs="仿宋"/>
        </w:rPr>
        <w:t>本合同一式贰份，甲乙双方各执壹份，具有同等法律效力。</w:t>
      </w:r>
    </w:p>
    <w:p w14:paraId="5661737A">
      <w:pPr>
        <w:pStyle w:val="13"/>
        <w:numPr>
          <w:ilvl w:val="0"/>
          <w:numId w:val="17"/>
        </w:numPr>
        <w:ind w:firstLineChars="0"/>
        <w:rPr>
          <w:rFonts w:hint="eastAsia" w:ascii="仿宋" w:hAnsi="仿宋" w:eastAsia="仿宋" w:cs="仿宋"/>
        </w:rPr>
      </w:pPr>
      <w:r>
        <w:rPr>
          <w:rFonts w:hint="eastAsia" w:ascii="仿宋" w:hAnsi="仿宋" w:eastAsia="仿宋" w:cs="仿宋"/>
        </w:rPr>
        <w:t>本项目甲方询价文件、乙方响应文件（详见附件）均为本合同附件，是本合同不可分割的一部分，与本合同不一致的，以本合同为准。</w:t>
      </w:r>
    </w:p>
    <w:p w14:paraId="1A536E08">
      <w:pPr>
        <w:pStyle w:val="13"/>
        <w:numPr>
          <w:ilvl w:val="0"/>
          <w:numId w:val="17"/>
        </w:numPr>
        <w:ind w:firstLineChars="0"/>
        <w:rPr>
          <w:rFonts w:hint="eastAsia" w:ascii="仿宋" w:hAnsi="仿宋" w:eastAsia="仿宋" w:cs="仿宋"/>
        </w:rPr>
      </w:pPr>
      <w:r>
        <w:rPr>
          <w:rFonts w:hint="eastAsia" w:ascii="仿宋" w:hAnsi="仿宋" w:eastAsia="仿宋" w:cs="仿宋"/>
        </w:rPr>
        <w:t>合同履行中，如需修改或补充合同内容，由双方协商另行签署补充协议作为本合同不可分割的一部分。</w:t>
      </w:r>
    </w:p>
    <w:tbl>
      <w:tblPr>
        <w:tblStyle w:val="22"/>
        <w:tblpPr w:leftFromText="180" w:rightFromText="180" w:vertAnchor="text" w:horzAnchor="page" w:tblpX="960" w:tblpY="716"/>
        <w:tblOverlap w:val="never"/>
        <w:tblW w:w="93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16"/>
        <w:gridCol w:w="4732"/>
      </w:tblGrid>
      <w:tr w14:paraId="3CE8C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trPr>
        <w:tc>
          <w:tcPr>
            <w:tcW w:w="4616" w:type="dxa"/>
          </w:tcPr>
          <w:p w14:paraId="7815A630">
            <w:pPr>
              <w:snapToGrid w:val="0"/>
              <w:spacing w:line="240" w:lineRule="atLeas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sz w:val="24"/>
                <w:szCs w:val="24"/>
              </w:rPr>
              <w:t>甲方：</w:t>
            </w:r>
            <w:r>
              <w:rPr>
                <w:rFonts w:hint="eastAsia" w:ascii="仿宋" w:hAnsi="仿宋" w:eastAsia="仿宋" w:cs="仿宋"/>
                <w:color w:val="000000" w:themeColor="text1"/>
                <w:sz w:val="24"/>
                <w:szCs w:val="24"/>
                <w14:textFill>
                  <w14:solidFill>
                    <w14:schemeClr w14:val="tx1"/>
                  </w14:solidFill>
                </w14:textFill>
              </w:rPr>
              <w:t>湖北鄂安标牌厂</w:t>
            </w:r>
          </w:p>
          <w:p w14:paraId="1F33685B">
            <w:pPr>
              <w:snapToGrid w:val="0"/>
              <w:spacing w:line="240" w:lineRule="atLeast"/>
              <w:rPr>
                <w:rFonts w:hint="eastAsia" w:ascii="仿宋" w:hAnsi="仿宋" w:eastAsia="仿宋" w:cs="仿宋"/>
                <w:sz w:val="24"/>
                <w:szCs w:val="24"/>
              </w:rPr>
            </w:pPr>
            <w:bookmarkStart w:id="47" w:name="OLE_LINK2"/>
            <w:r>
              <w:rPr>
                <w:rFonts w:hint="eastAsia" w:ascii="仿宋" w:hAnsi="仿宋" w:eastAsia="仿宋" w:cs="仿宋"/>
                <w:sz w:val="24"/>
                <w:szCs w:val="24"/>
              </w:rPr>
              <w:t>法定代表人或委托代理人：</w:t>
            </w:r>
          </w:p>
          <w:bookmarkEnd w:id="47"/>
          <w:p w14:paraId="04DC009B">
            <w:pPr>
              <w:snapToGrid w:val="0"/>
              <w:spacing w:line="240" w:lineRule="atLeast"/>
              <w:rPr>
                <w:rFonts w:hint="eastAsia" w:ascii="仿宋" w:hAnsi="仿宋" w:eastAsia="仿宋" w:cs="仿宋"/>
                <w:sz w:val="24"/>
                <w:szCs w:val="24"/>
              </w:rPr>
            </w:pPr>
            <w:r>
              <w:rPr>
                <w:rFonts w:hint="eastAsia" w:ascii="仿宋" w:hAnsi="仿宋" w:eastAsia="仿宋" w:cs="仿宋"/>
                <w:sz w:val="24"/>
                <w:szCs w:val="24"/>
              </w:rPr>
              <w:t>开户银行：招商银行武汉街道口支行</w:t>
            </w:r>
          </w:p>
          <w:p w14:paraId="4B50B64D">
            <w:pPr>
              <w:snapToGrid w:val="0"/>
              <w:spacing w:line="240" w:lineRule="atLeast"/>
              <w:rPr>
                <w:rFonts w:hint="eastAsia" w:ascii="仿宋" w:hAnsi="仿宋" w:eastAsia="仿宋" w:cs="仿宋"/>
                <w:b/>
                <w:sz w:val="24"/>
                <w:szCs w:val="24"/>
              </w:rPr>
            </w:pPr>
            <w:r>
              <w:rPr>
                <w:rFonts w:hint="eastAsia" w:ascii="仿宋" w:hAnsi="仿宋" w:eastAsia="仿宋" w:cs="仿宋"/>
                <w:sz w:val="24"/>
                <w:szCs w:val="24"/>
              </w:rPr>
              <w:t>账号：127913784110101</w:t>
            </w:r>
          </w:p>
          <w:p w14:paraId="6C48A2A4">
            <w:pPr>
              <w:snapToGrid w:val="0"/>
              <w:spacing w:line="240" w:lineRule="atLeast"/>
              <w:rPr>
                <w:rFonts w:hint="eastAsia" w:ascii="仿宋" w:hAnsi="仿宋" w:eastAsia="仿宋" w:cs="仿宋"/>
                <w:sz w:val="24"/>
                <w:szCs w:val="24"/>
              </w:rPr>
            </w:pPr>
            <w:r>
              <w:rPr>
                <w:rFonts w:hint="eastAsia" w:ascii="仿宋" w:hAnsi="仿宋" w:eastAsia="仿宋" w:cs="仿宋"/>
                <w:sz w:val="24"/>
                <w:szCs w:val="24"/>
              </w:rPr>
              <w:t>地址：武汉市武昌区雄楚大街97号（原晒湖路）</w:t>
            </w:r>
          </w:p>
          <w:p w14:paraId="2DDCB5BA">
            <w:pPr>
              <w:snapToGrid w:val="0"/>
              <w:spacing w:line="240" w:lineRule="atLeast"/>
              <w:rPr>
                <w:rFonts w:hint="eastAsia" w:ascii="仿宋" w:hAnsi="仿宋" w:eastAsia="仿宋" w:cs="仿宋"/>
                <w:sz w:val="24"/>
                <w:szCs w:val="24"/>
                <w:lang w:eastAsia="zh-CN"/>
              </w:rPr>
            </w:pPr>
            <w:r>
              <w:rPr>
                <w:rFonts w:hint="eastAsia" w:ascii="仿宋" w:hAnsi="仿宋" w:eastAsia="仿宋" w:cs="仿宋"/>
                <w:sz w:val="24"/>
                <w:szCs w:val="24"/>
              </w:rPr>
              <w:t>电话：</w:t>
            </w:r>
            <w:r>
              <w:rPr>
                <w:rFonts w:hint="eastAsia" w:ascii="仿宋" w:hAnsi="仿宋" w:eastAsia="仿宋" w:cs="仿宋"/>
                <w:sz w:val="24"/>
                <w:szCs w:val="24"/>
                <w:lang w:eastAsia="zh-CN"/>
              </w:rPr>
              <w:t>、</w:t>
            </w:r>
          </w:p>
        </w:tc>
        <w:tc>
          <w:tcPr>
            <w:tcW w:w="4732" w:type="dxa"/>
          </w:tcPr>
          <w:p w14:paraId="49772A21">
            <w:pPr>
              <w:adjustRightInd w:val="0"/>
              <w:snapToGrid w:val="0"/>
              <w:spacing w:line="240" w:lineRule="atLeast"/>
              <w:rPr>
                <w:rFonts w:hint="eastAsia" w:ascii="仿宋" w:hAnsi="仿宋" w:eastAsia="仿宋" w:cs="仿宋"/>
                <w:sz w:val="24"/>
                <w:szCs w:val="24"/>
              </w:rPr>
            </w:pPr>
            <w:bookmarkStart w:id="48" w:name="OLE_LINK6"/>
            <w:r>
              <w:rPr>
                <w:rFonts w:hint="eastAsia" w:ascii="仿宋" w:hAnsi="仿宋" w:eastAsia="仿宋" w:cs="仿宋"/>
                <w:sz w:val="24"/>
                <w:szCs w:val="24"/>
              </w:rPr>
              <w:t>乙方：</w:t>
            </w:r>
          </w:p>
          <w:p w14:paraId="02FA2960">
            <w:pPr>
              <w:snapToGrid w:val="0"/>
              <w:spacing w:line="240" w:lineRule="atLeast"/>
              <w:rPr>
                <w:rFonts w:hint="eastAsia" w:ascii="仿宋" w:hAnsi="仿宋" w:eastAsia="仿宋" w:cs="仿宋"/>
                <w:sz w:val="24"/>
                <w:szCs w:val="24"/>
              </w:rPr>
            </w:pPr>
            <w:r>
              <w:rPr>
                <w:rFonts w:hint="eastAsia" w:ascii="仿宋" w:hAnsi="仿宋" w:eastAsia="仿宋" w:cs="仿宋"/>
                <w:sz w:val="24"/>
                <w:szCs w:val="24"/>
              </w:rPr>
              <w:t>法定代表人或委托代理人：</w:t>
            </w:r>
          </w:p>
          <w:p w14:paraId="515FCAC9">
            <w:pPr>
              <w:widowControl/>
              <w:snapToGrid w:val="0"/>
              <w:spacing w:line="240" w:lineRule="atLeast"/>
              <w:jc w:val="left"/>
              <w:rPr>
                <w:rFonts w:hint="eastAsia" w:ascii="仿宋" w:hAnsi="仿宋" w:eastAsia="仿宋" w:cs="仿宋"/>
                <w:sz w:val="24"/>
                <w:szCs w:val="24"/>
              </w:rPr>
            </w:pPr>
            <w:r>
              <w:rPr>
                <w:rFonts w:hint="eastAsia" w:ascii="仿宋" w:hAnsi="仿宋" w:eastAsia="仿宋" w:cs="仿宋"/>
                <w:sz w:val="24"/>
                <w:szCs w:val="24"/>
              </w:rPr>
              <w:t>开户银行：</w:t>
            </w:r>
          </w:p>
          <w:p w14:paraId="3104F5DA">
            <w:pPr>
              <w:widowControl/>
              <w:snapToGrid w:val="0"/>
              <w:spacing w:line="240" w:lineRule="atLeast"/>
              <w:jc w:val="left"/>
              <w:rPr>
                <w:rFonts w:hint="eastAsia" w:ascii="仿宋" w:hAnsi="仿宋" w:eastAsia="仿宋" w:cs="仿宋"/>
                <w:sz w:val="24"/>
                <w:szCs w:val="24"/>
              </w:rPr>
            </w:pPr>
            <w:r>
              <w:rPr>
                <w:rFonts w:hint="eastAsia" w:ascii="仿宋" w:hAnsi="仿宋" w:eastAsia="仿宋" w:cs="仿宋"/>
                <w:sz w:val="24"/>
                <w:szCs w:val="24"/>
              </w:rPr>
              <w:t>账号：</w:t>
            </w:r>
          </w:p>
          <w:p w14:paraId="75528A11">
            <w:pPr>
              <w:snapToGrid w:val="0"/>
              <w:spacing w:line="240" w:lineRule="atLeast"/>
              <w:rPr>
                <w:rFonts w:hint="eastAsia" w:ascii="仿宋" w:hAnsi="仿宋" w:eastAsia="仿宋" w:cs="仿宋"/>
                <w:sz w:val="24"/>
                <w:szCs w:val="24"/>
              </w:rPr>
            </w:pPr>
            <w:r>
              <w:rPr>
                <w:rFonts w:hint="eastAsia" w:ascii="仿宋" w:hAnsi="仿宋" w:eastAsia="仿宋" w:cs="仿宋"/>
                <w:sz w:val="24"/>
                <w:szCs w:val="24"/>
              </w:rPr>
              <w:t>地址：</w:t>
            </w:r>
          </w:p>
          <w:p w14:paraId="0846900D">
            <w:pPr>
              <w:snapToGrid w:val="0"/>
              <w:spacing w:line="240" w:lineRule="atLeast"/>
              <w:rPr>
                <w:rFonts w:hint="eastAsia" w:ascii="仿宋" w:hAnsi="仿宋" w:eastAsia="仿宋" w:cs="仿宋"/>
                <w:sz w:val="24"/>
                <w:szCs w:val="24"/>
              </w:rPr>
            </w:pPr>
            <w:r>
              <w:rPr>
                <w:rFonts w:hint="eastAsia" w:ascii="仿宋" w:hAnsi="仿宋" w:eastAsia="仿宋" w:cs="仿宋"/>
                <w:sz w:val="24"/>
                <w:szCs w:val="24"/>
              </w:rPr>
              <w:t>电话：</w:t>
            </w:r>
            <w:bookmarkEnd w:id="48"/>
          </w:p>
        </w:tc>
      </w:tr>
      <w:tr w14:paraId="79911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4616" w:type="dxa"/>
          </w:tcPr>
          <w:p w14:paraId="17B65EAF">
            <w:pPr>
              <w:snapToGrid w:val="0"/>
              <w:spacing w:line="24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日期：</w:t>
            </w:r>
          </w:p>
        </w:tc>
        <w:tc>
          <w:tcPr>
            <w:tcW w:w="4732" w:type="dxa"/>
          </w:tcPr>
          <w:p w14:paraId="08AB335E">
            <w:pPr>
              <w:snapToGrid w:val="0"/>
              <w:spacing w:line="24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日期：</w:t>
            </w:r>
          </w:p>
        </w:tc>
      </w:tr>
    </w:tbl>
    <w:p w14:paraId="2DC3E4C2">
      <w:pPr>
        <w:snapToGrid w:val="0"/>
        <w:spacing w:line="240" w:lineRule="atLeast"/>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以下无正文</w:t>
      </w:r>
      <w:r>
        <w:rPr>
          <w:rFonts w:hint="eastAsia" w:ascii="仿宋" w:hAnsi="仿宋" w:eastAsia="仿宋" w:cs="仿宋"/>
          <w:sz w:val="24"/>
          <w:szCs w:val="24"/>
          <w:lang w:eastAsia="zh-CN"/>
        </w:rPr>
        <w:t>）</w:t>
      </w:r>
    </w:p>
    <w:sectPr>
      <w:headerReference r:id="rId5" w:type="default"/>
      <w:footerReference r:id="rId6" w:type="default"/>
      <w:pgSz w:w="11906" w:h="16838"/>
      <w:pgMar w:top="1440" w:right="1083" w:bottom="1440" w:left="1083" w:header="720" w:footer="720" w:gutter="0"/>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jiangqin liu" w:date="2026-07-15T22:39:00Z" w:initials="">
    <w:p w14:paraId="193C6A14">
      <w:pPr>
        <w:pStyle w:val="12"/>
      </w:pPr>
      <w:r>
        <w:rPr>
          <w:rFonts w:hint="eastAsia"/>
          <w:b/>
          <w:bCs/>
        </w:rPr>
        <w:t>“折扣率”定义</w:t>
      </w:r>
      <w:r>
        <w:rPr>
          <w:rFonts w:hint="eastAsia"/>
        </w:rPr>
        <w:t>：本文件所称“折扣率”系指供应商承诺的</w:t>
      </w:r>
      <w:r>
        <w:rPr>
          <w:rFonts w:hint="eastAsia"/>
          <w:b/>
          <w:bCs/>
        </w:rPr>
        <w:t>结算系数</w:t>
      </w:r>
      <w:r>
        <w:rPr>
          <w:rFonts w:hint="eastAsia"/>
        </w:rPr>
        <w:t>，即实际结算单价 = 价格表中对应公斤段固定价格 × 供应商所报折扣率。</w:t>
      </w:r>
      <w:r>
        <w:rPr>
          <w:rFonts w:hint="eastAsia"/>
          <w:b/>
          <w:bCs/>
        </w:rPr>
        <w:t>折扣率越低，表示供应商给予采购人的优惠力度越大</w:t>
      </w:r>
      <w:r>
        <w:rPr>
          <w:rFonts w:hint="eastAsia"/>
        </w:rPr>
        <w:t>（例如：供应商报折扣率为90%，则1kg以内货物的实际结算单价 = 8.4元 × 90% = 7.56元；若报折扣率为95%，则结算单价为7.98元）。</w:t>
      </w:r>
    </w:p>
    <w:p w14:paraId="53EF5BA7">
      <w:pPr>
        <w:pStyle w:val="12"/>
      </w:pPr>
      <w:r>
        <w:rPr>
          <w:rFonts w:hint="eastAsia"/>
        </w:rPr>
        <w:t>供应商仅需对三个月度费用区间（A、B、C）分别报出折扣率，系统将根据加权公式自动计算综合折扣率。报价应包含全部税费、配套服务及完成本合同项下全部义务的所有费用。</w:t>
      </w:r>
    </w:p>
    <w:p w14:paraId="0B345EE9">
      <w:pPr>
        <w:pStyle w:val="12"/>
      </w:pPr>
      <w:r>
        <w:br w:type="textWrapping"/>
      </w:r>
    </w:p>
  </w:comment>
  <w:comment w:id="1" w:author="jiangqin liu" w:date="2026-07-15T22:40:00Z" w:initials="">
    <w:p w14:paraId="2BC5649B">
      <w:pPr>
        <w:pStyle w:val="12"/>
      </w:pPr>
      <w:r>
        <w:rPr>
          <w:rFonts w:hint="eastAsia"/>
          <w:b/>
          <w:bCs/>
          <w:color w:val="0F1115"/>
          <w:highlight w:val="white"/>
        </w:rPr>
        <w:t>综合折扣率计算公式</w:t>
      </w:r>
      <w:r>
        <w:rPr>
          <w:rFonts w:hint="eastAsia"/>
          <w:color w:val="0F1115"/>
          <w:highlight w:val="white"/>
        </w:rPr>
        <w:t>：综合折扣率 = A×0.6% + B×99% + C×0.4%</w:t>
      </w:r>
    </w:p>
    <w:p w14:paraId="4DD0519A">
      <w:pPr>
        <w:pStyle w:val="12"/>
      </w:pPr>
      <w:r>
        <w:rPr>
          <w:rFonts w:hint="eastAsia"/>
          <w:color w:val="0F1115"/>
          <w:highlight w:val="white"/>
        </w:rPr>
        <w:t>（其中：A、B、C分别为供应商对三个月度费用区间所填报的折扣率，详见上表。）</w:t>
      </w:r>
    </w:p>
    <w:p w14:paraId="5D183103">
      <w:pPr>
        <w:pStyle w:val="12"/>
      </w:pPr>
      <w:r>
        <w:rPr>
          <w:rFonts w:hint="eastAsia"/>
          <w:b/>
          <w:bCs/>
          <w:color w:val="0F1115"/>
          <w:highlight w:val="white"/>
        </w:rPr>
        <w:t>备注</w:t>
      </w:r>
      <w:r>
        <w:rPr>
          <w:rFonts w:hint="eastAsia"/>
          <w:color w:val="0F1115"/>
          <w:highlight w:val="white"/>
        </w:rPr>
        <w:t>：</w:t>
      </w:r>
      <w:r>
        <w:rPr>
          <w:color w:val="0F1115"/>
          <w:highlight w:val="white"/>
        </w:rPr>
        <w:br w:type="textWrapping"/>
      </w:r>
      <w:r>
        <w:rPr>
          <w:rFonts w:hint="eastAsia"/>
          <w:color w:val="0F1115"/>
          <w:highlight w:val="white"/>
        </w:rPr>
        <w:t>① 综合折扣率计算结果按四舍五入方法精确到小数点后二位；</w:t>
      </w:r>
      <w:r>
        <w:rPr>
          <w:color w:val="0F1115"/>
          <w:highlight w:val="white"/>
        </w:rPr>
        <w:br w:type="textWrapping"/>
      </w:r>
      <w:r>
        <w:rPr>
          <w:rFonts w:hint="eastAsia"/>
          <w:color w:val="0F1115"/>
          <w:highlight w:val="white"/>
        </w:rPr>
        <w:t>② 上述月度费用区间的权重比例系基于采购方历史业务数据测算得出，仅作为本次磋商报价评审的计算依据，不构成对合同期内各区间实际业务量的承诺。</w:t>
      </w:r>
    </w:p>
  </w:comment>
  <w:comment w:id="2" w:author="jiangqin liu" w:date="2026-07-15T23:04:00Z" w:initials="">
    <w:p w14:paraId="675B003C">
      <w:pPr>
        <w:pStyle w:val="12"/>
      </w:pPr>
      <w:r>
        <w:rPr>
          <w:rFonts w:hint="eastAsia"/>
          <w:color w:val="0F1115"/>
          <w:highlight w:val="white"/>
        </w:rPr>
        <w:t>注：综合折扣率按百分比数值参与计算。例如：基准折扣率为85%，某供应商报价为90%，则其报价得分 = 85/90 × 40 = 37.78分。）</w:t>
      </w:r>
    </w:p>
  </w:comment>
  <w:comment w:id="3" w:author="MadFrog" w:date="2025-08-06T18:10:00Z" w:initials="">
    <w:p w14:paraId="6AAE2C4F">
      <w:pPr>
        <w:pStyle w:val="12"/>
      </w:pPr>
      <w:r>
        <w:rPr>
          <w:rFonts w:hint="eastAsia"/>
        </w:rPr>
        <w:t>请职能部门专业人员审核</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B345EE9" w15:done="0"/>
  <w15:commentEx w15:paraId="5D183103" w15:done="0" w15:paraIdParent="0B345EE9"/>
  <w15:commentEx w15:paraId="675B003C" w15:done="0"/>
  <w15:commentEx w15:paraId="6AAE2C4F"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D618135-1ED0-4BF8-8C44-3692A6C02E2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CBABE524-F794-4A3B-BF69-009CAD84342D}"/>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仿宋_GB2312">
    <w:panose1 w:val="02000000000000000000"/>
    <w:charset w:val="86"/>
    <w:family w:val="auto"/>
    <w:pitch w:val="default"/>
    <w:sig w:usb0="A00002BF" w:usb1="184F6CFA" w:usb2="00000012" w:usb3="00000000" w:csb0="00040001" w:csb1="00000000"/>
    <w:embedRegular r:id="rId3" w:fontKey="{2974BF32-D4A4-4EF2-891B-5DE36F172A73}"/>
  </w:font>
  <w:font w:name="方正小标宋_GBK">
    <w:panose1 w:val="02000000000000000000"/>
    <w:charset w:val="86"/>
    <w:family w:val="auto"/>
    <w:pitch w:val="default"/>
    <w:sig w:usb0="A00002BF" w:usb1="38CF7CFA" w:usb2="00082016" w:usb3="00000000" w:csb0="00040001" w:csb1="00000000"/>
    <w:embedRegular r:id="rId4" w:fontKey="{80ECFD94-D893-43C9-B8BF-6D7BDD1123B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CE615">
    <w:pPr>
      <w:pStyle w:val="16"/>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BFA5BC">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7BFA5BC">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B01F7">
    <w:pPr>
      <w:pStyle w:val="1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071567"/>
    <w:multiLevelType w:val="singleLevel"/>
    <w:tmpl w:val="83071567"/>
    <w:lvl w:ilvl="0" w:tentative="0">
      <w:start w:val="1"/>
      <w:numFmt w:val="chineseCounting"/>
      <w:suff w:val="space"/>
      <w:lvlText w:val="第%1章"/>
      <w:lvlJc w:val="left"/>
      <w:pPr>
        <w:ind w:left="0" w:firstLine="0"/>
      </w:pPr>
      <w:rPr>
        <w:rFonts w:hint="eastAsia"/>
      </w:rPr>
    </w:lvl>
  </w:abstractNum>
  <w:abstractNum w:abstractNumId="1">
    <w:nsid w:val="955FF1C9"/>
    <w:multiLevelType w:val="singleLevel"/>
    <w:tmpl w:val="955FF1C9"/>
    <w:lvl w:ilvl="0" w:tentative="0">
      <w:start w:val="1"/>
      <w:numFmt w:val="decimal"/>
      <w:suff w:val="space"/>
      <w:lvlText w:val="%1."/>
      <w:lvlJc w:val="left"/>
      <w:pPr>
        <w:ind w:left="0" w:firstLine="480"/>
      </w:pPr>
      <w:rPr>
        <w:rFonts w:hint="default"/>
      </w:rPr>
    </w:lvl>
  </w:abstractNum>
  <w:abstractNum w:abstractNumId="2">
    <w:nsid w:val="9B684FA4"/>
    <w:multiLevelType w:val="singleLevel"/>
    <w:tmpl w:val="9B684FA4"/>
    <w:lvl w:ilvl="0" w:tentative="0">
      <w:start w:val="1"/>
      <w:numFmt w:val="decimal"/>
      <w:suff w:val="space"/>
      <w:lvlText w:val="%1."/>
      <w:lvlJc w:val="left"/>
      <w:pPr>
        <w:ind w:left="0" w:firstLine="480"/>
      </w:pPr>
      <w:rPr>
        <w:rFonts w:hint="default"/>
      </w:rPr>
    </w:lvl>
  </w:abstractNum>
  <w:abstractNum w:abstractNumId="3">
    <w:nsid w:val="BCD66062"/>
    <w:multiLevelType w:val="singleLevel"/>
    <w:tmpl w:val="BCD66062"/>
    <w:lvl w:ilvl="0" w:tentative="0">
      <w:start w:val="1"/>
      <w:numFmt w:val="chineseCounting"/>
      <w:suff w:val="nothing"/>
      <w:lvlText w:val="%1、"/>
      <w:lvlJc w:val="left"/>
      <w:pPr>
        <w:ind w:left="0" w:firstLine="0"/>
      </w:pPr>
      <w:rPr>
        <w:rFonts w:hint="eastAsia"/>
      </w:rPr>
    </w:lvl>
  </w:abstractNum>
  <w:abstractNum w:abstractNumId="4">
    <w:nsid w:val="BE17574B"/>
    <w:multiLevelType w:val="singleLevel"/>
    <w:tmpl w:val="BE17574B"/>
    <w:lvl w:ilvl="0" w:tentative="0">
      <w:start w:val="1"/>
      <w:numFmt w:val="decimal"/>
      <w:suff w:val="nothing"/>
      <w:lvlText w:val="%1、"/>
      <w:lvlJc w:val="left"/>
      <w:pPr>
        <w:ind w:left="0" w:firstLine="480"/>
      </w:pPr>
      <w:rPr>
        <w:rFonts w:hint="default"/>
      </w:rPr>
    </w:lvl>
  </w:abstractNum>
  <w:abstractNum w:abstractNumId="5">
    <w:nsid w:val="BFB0F6FD"/>
    <w:multiLevelType w:val="singleLevel"/>
    <w:tmpl w:val="BFB0F6FD"/>
    <w:lvl w:ilvl="0" w:tentative="0">
      <w:start w:val="1"/>
      <w:numFmt w:val="decimal"/>
      <w:suff w:val="space"/>
      <w:lvlText w:val="%1."/>
      <w:lvlJc w:val="left"/>
      <w:pPr>
        <w:ind w:left="0" w:firstLine="480"/>
      </w:pPr>
      <w:rPr>
        <w:rFonts w:hint="default"/>
      </w:rPr>
    </w:lvl>
  </w:abstractNum>
  <w:abstractNum w:abstractNumId="6">
    <w:nsid w:val="C2CF7DBA"/>
    <w:multiLevelType w:val="singleLevel"/>
    <w:tmpl w:val="C2CF7DBA"/>
    <w:lvl w:ilvl="0" w:tentative="0">
      <w:start w:val="1"/>
      <w:numFmt w:val="decimal"/>
      <w:suff w:val="space"/>
      <w:lvlText w:val="%1."/>
      <w:lvlJc w:val="left"/>
      <w:pPr>
        <w:ind w:left="0" w:firstLine="480"/>
      </w:pPr>
      <w:rPr>
        <w:rFonts w:hint="default"/>
      </w:rPr>
    </w:lvl>
  </w:abstractNum>
  <w:abstractNum w:abstractNumId="7">
    <w:nsid w:val="D21DBB52"/>
    <w:multiLevelType w:val="singleLevel"/>
    <w:tmpl w:val="D21DBB52"/>
    <w:lvl w:ilvl="0" w:tentative="0">
      <w:start w:val="1"/>
      <w:numFmt w:val="chineseCounting"/>
      <w:suff w:val="nothing"/>
      <w:lvlText w:val="%1、"/>
      <w:lvlJc w:val="left"/>
      <w:pPr>
        <w:ind w:left="0" w:firstLine="480"/>
      </w:pPr>
      <w:rPr>
        <w:rFonts w:hint="eastAsia"/>
      </w:rPr>
    </w:lvl>
  </w:abstractNum>
  <w:abstractNum w:abstractNumId="8">
    <w:nsid w:val="F521024A"/>
    <w:multiLevelType w:val="singleLevel"/>
    <w:tmpl w:val="F521024A"/>
    <w:lvl w:ilvl="0" w:tentative="0">
      <w:start w:val="1"/>
      <w:numFmt w:val="chineseCounting"/>
      <w:suff w:val="nothing"/>
      <w:lvlText w:val="%1、"/>
      <w:lvlJc w:val="left"/>
      <w:pPr>
        <w:ind w:left="0" w:firstLine="0"/>
      </w:pPr>
      <w:rPr>
        <w:rFonts w:hint="eastAsia"/>
      </w:rPr>
    </w:lvl>
  </w:abstractNum>
  <w:abstractNum w:abstractNumId="9">
    <w:nsid w:val="04F317C8"/>
    <w:multiLevelType w:val="singleLevel"/>
    <w:tmpl w:val="04F317C8"/>
    <w:lvl w:ilvl="0" w:tentative="0">
      <w:start w:val="1"/>
      <w:numFmt w:val="chineseCounting"/>
      <w:suff w:val="nothing"/>
      <w:lvlText w:val="（%1）"/>
      <w:lvlJc w:val="left"/>
      <w:pPr>
        <w:ind w:left="0" w:firstLine="0"/>
      </w:pPr>
      <w:rPr>
        <w:rFonts w:hint="eastAsia"/>
      </w:rPr>
    </w:lvl>
  </w:abstractNum>
  <w:abstractNum w:abstractNumId="10">
    <w:nsid w:val="2101BDE2"/>
    <w:multiLevelType w:val="singleLevel"/>
    <w:tmpl w:val="2101BDE2"/>
    <w:lvl w:ilvl="0" w:tentative="0">
      <w:start w:val="1"/>
      <w:numFmt w:val="decimal"/>
      <w:suff w:val="space"/>
      <w:lvlText w:val="%1."/>
      <w:lvlJc w:val="left"/>
      <w:pPr>
        <w:ind w:left="0" w:firstLine="480"/>
      </w:pPr>
      <w:rPr>
        <w:rFonts w:hint="default"/>
      </w:rPr>
    </w:lvl>
  </w:abstractNum>
  <w:abstractNum w:abstractNumId="11">
    <w:nsid w:val="4790BE7D"/>
    <w:multiLevelType w:val="singleLevel"/>
    <w:tmpl w:val="4790BE7D"/>
    <w:lvl w:ilvl="0" w:tentative="0">
      <w:start w:val="1"/>
      <w:numFmt w:val="chineseCounting"/>
      <w:suff w:val="nothing"/>
      <w:lvlText w:val="（%1）"/>
      <w:lvlJc w:val="left"/>
      <w:pPr>
        <w:ind w:left="0" w:firstLine="480"/>
      </w:pPr>
      <w:rPr>
        <w:rFonts w:hint="eastAsia"/>
      </w:rPr>
    </w:lvl>
  </w:abstractNum>
  <w:abstractNum w:abstractNumId="12">
    <w:nsid w:val="4EC38311"/>
    <w:multiLevelType w:val="singleLevel"/>
    <w:tmpl w:val="4EC38311"/>
    <w:lvl w:ilvl="0" w:tentative="0">
      <w:start w:val="1"/>
      <w:numFmt w:val="decimal"/>
      <w:suff w:val="space"/>
      <w:lvlText w:val="%1."/>
      <w:lvlJc w:val="left"/>
      <w:pPr>
        <w:ind w:left="0" w:firstLine="480"/>
      </w:pPr>
      <w:rPr>
        <w:rFonts w:hint="default"/>
      </w:rPr>
    </w:lvl>
  </w:abstractNum>
  <w:abstractNum w:abstractNumId="13">
    <w:nsid w:val="57F747B3"/>
    <w:multiLevelType w:val="singleLevel"/>
    <w:tmpl w:val="57F747B3"/>
    <w:lvl w:ilvl="0" w:tentative="0">
      <w:start w:val="1"/>
      <w:numFmt w:val="decimal"/>
      <w:suff w:val="space"/>
      <w:lvlText w:val="%1."/>
      <w:lvlJc w:val="left"/>
      <w:pPr>
        <w:ind w:left="0" w:firstLine="480"/>
      </w:pPr>
      <w:rPr>
        <w:rFonts w:hint="default"/>
      </w:rPr>
    </w:lvl>
  </w:abstractNum>
  <w:abstractNum w:abstractNumId="14">
    <w:nsid w:val="676FBD7E"/>
    <w:multiLevelType w:val="singleLevel"/>
    <w:tmpl w:val="676FBD7E"/>
    <w:lvl w:ilvl="0" w:tentative="0">
      <w:start w:val="1"/>
      <w:numFmt w:val="decimal"/>
      <w:suff w:val="space"/>
      <w:lvlText w:val="%1."/>
      <w:lvlJc w:val="left"/>
      <w:pPr>
        <w:ind w:left="0" w:firstLine="480"/>
      </w:pPr>
      <w:rPr>
        <w:rFonts w:hint="default"/>
      </w:rPr>
    </w:lvl>
  </w:abstractNum>
  <w:abstractNum w:abstractNumId="15">
    <w:nsid w:val="748B1F0A"/>
    <w:multiLevelType w:val="singleLevel"/>
    <w:tmpl w:val="748B1F0A"/>
    <w:lvl w:ilvl="0" w:tentative="0">
      <w:start w:val="1"/>
      <w:numFmt w:val="chineseCounting"/>
      <w:suff w:val="nothing"/>
      <w:lvlText w:val="（%1）"/>
      <w:lvlJc w:val="left"/>
      <w:pPr>
        <w:ind w:left="0" w:firstLine="480"/>
      </w:pPr>
      <w:rPr>
        <w:rFonts w:hint="eastAsia"/>
      </w:rPr>
    </w:lvl>
  </w:abstractNum>
  <w:abstractNum w:abstractNumId="16">
    <w:nsid w:val="77A99CE8"/>
    <w:multiLevelType w:val="singleLevel"/>
    <w:tmpl w:val="77A99CE8"/>
    <w:lvl w:ilvl="0" w:tentative="0">
      <w:start w:val="1"/>
      <w:numFmt w:val="decimal"/>
      <w:suff w:val="space"/>
      <w:lvlText w:val="%1."/>
      <w:lvlJc w:val="left"/>
      <w:pPr>
        <w:ind w:left="0" w:firstLine="480"/>
      </w:pPr>
      <w:rPr>
        <w:rFonts w:hint="default"/>
      </w:rPr>
    </w:lvl>
  </w:abstractNum>
  <w:num w:numId="1">
    <w:abstractNumId w:val="0"/>
  </w:num>
  <w:num w:numId="2">
    <w:abstractNumId w:val="3"/>
  </w:num>
  <w:num w:numId="3">
    <w:abstractNumId w:val="15"/>
  </w:num>
  <w:num w:numId="4">
    <w:abstractNumId w:val="11"/>
  </w:num>
  <w:num w:numId="5">
    <w:abstractNumId w:val="7"/>
  </w:num>
  <w:num w:numId="6">
    <w:abstractNumId w:val="4"/>
  </w:num>
  <w:num w:numId="7">
    <w:abstractNumId w:val="8"/>
  </w:num>
  <w:num w:numId="8">
    <w:abstractNumId w:val="13"/>
  </w:num>
  <w:num w:numId="9">
    <w:abstractNumId w:val="14"/>
  </w:num>
  <w:num w:numId="10">
    <w:abstractNumId w:val="16"/>
  </w:num>
  <w:num w:numId="11">
    <w:abstractNumId w:val="6"/>
  </w:num>
  <w:num w:numId="12">
    <w:abstractNumId w:val="2"/>
  </w:num>
  <w:num w:numId="13">
    <w:abstractNumId w:val="1"/>
  </w:num>
  <w:num w:numId="14">
    <w:abstractNumId w:val="9"/>
  </w:num>
  <w:num w:numId="15">
    <w:abstractNumId w:val="5"/>
  </w:num>
  <w:num w:numId="16">
    <w:abstractNumId w:val="12"/>
  </w:num>
  <w:num w:numId="17">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MadFrog">
    <w15:presenceInfo w15:providerId="None" w15:userId="MadFrog"/>
  </w15:person>
  <w15:person w15:author="jiangqin liu">
    <w15:presenceInfo w15:providerId="Windows Live" w15:userId="9200a5a2408fca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124"/>
  <w:embedTrueTypeFonts/>
  <w:saveSubsetFonts/>
  <w:revisionView w:markup="0"/>
  <w:documentProtection w:enforcement="0"/>
  <w:defaultTabStop w:val="420"/>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ZjZjhkMjRjODQ1ZWM3MjA2ODJjOWViODIxMTE2NjYifQ=="/>
  </w:docVars>
  <w:rsids>
    <w:rsidRoot w:val="00172A27"/>
    <w:rsid w:val="0001701D"/>
    <w:rsid w:val="0009022C"/>
    <w:rsid w:val="000D6542"/>
    <w:rsid w:val="00102A4C"/>
    <w:rsid w:val="00172A27"/>
    <w:rsid w:val="001C76C9"/>
    <w:rsid w:val="002033CD"/>
    <w:rsid w:val="002632C1"/>
    <w:rsid w:val="00276F4F"/>
    <w:rsid w:val="00292835"/>
    <w:rsid w:val="002B04F3"/>
    <w:rsid w:val="002C3AB4"/>
    <w:rsid w:val="00372348"/>
    <w:rsid w:val="00377840"/>
    <w:rsid w:val="003D5B6E"/>
    <w:rsid w:val="0044564D"/>
    <w:rsid w:val="00461BB6"/>
    <w:rsid w:val="00491A3E"/>
    <w:rsid w:val="00500654"/>
    <w:rsid w:val="00536B42"/>
    <w:rsid w:val="00581D1C"/>
    <w:rsid w:val="005A6288"/>
    <w:rsid w:val="005B6BBB"/>
    <w:rsid w:val="006709E1"/>
    <w:rsid w:val="0068332D"/>
    <w:rsid w:val="00686104"/>
    <w:rsid w:val="006B7693"/>
    <w:rsid w:val="0073140E"/>
    <w:rsid w:val="007530EB"/>
    <w:rsid w:val="007A0029"/>
    <w:rsid w:val="008C3E83"/>
    <w:rsid w:val="008D0EA6"/>
    <w:rsid w:val="00934030"/>
    <w:rsid w:val="0093423A"/>
    <w:rsid w:val="00936F0F"/>
    <w:rsid w:val="00954B0C"/>
    <w:rsid w:val="00965ED3"/>
    <w:rsid w:val="00992B1E"/>
    <w:rsid w:val="009B35DA"/>
    <w:rsid w:val="00A22931"/>
    <w:rsid w:val="00A96741"/>
    <w:rsid w:val="00B06541"/>
    <w:rsid w:val="00B14AC4"/>
    <w:rsid w:val="00BC1DD4"/>
    <w:rsid w:val="00BC2B8B"/>
    <w:rsid w:val="00C25435"/>
    <w:rsid w:val="00CD5B3A"/>
    <w:rsid w:val="00D07099"/>
    <w:rsid w:val="00D34B2A"/>
    <w:rsid w:val="00DF208B"/>
    <w:rsid w:val="00E93B58"/>
    <w:rsid w:val="00F57EA4"/>
    <w:rsid w:val="00F6297C"/>
    <w:rsid w:val="00F717E7"/>
    <w:rsid w:val="00F85AEC"/>
    <w:rsid w:val="00FE30D7"/>
    <w:rsid w:val="0106479F"/>
    <w:rsid w:val="01D456C1"/>
    <w:rsid w:val="020967F0"/>
    <w:rsid w:val="022261E7"/>
    <w:rsid w:val="02313F99"/>
    <w:rsid w:val="026003DA"/>
    <w:rsid w:val="026E6F9B"/>
    <w:rsid w:val="0270061D"/>
    <w:rsid w:val="02722D86"/>
    <w:rsid w:val="02DC2156"/>
    <w:rsid w:val="03015719"/>
    <w:rsid w:val="034E4945"/>
    <w:rsid w:val="035F2C37"/>
    <w:rsid w:val="03771484"/>
    <w:rsid w:val="039F1E86"/>
    <w:rsid w:val="03BB2728"/>
    <w:rsid w:val="04581CB1"/>
    <w:rsid w:val="04830723"/>
    <w:rsid w:val="04E716C3"/>
    <w:rsid w:val="04E96330"/>
    <w:rsid w:val="05863DBA"/>
    <w:rsid w:val="05A625A8"/>
    <w:rsid w:val="062959A9"/>
    <w:rsid w:val="06B238FA"/>
    <w:rsid w:val="06F16F9A"/>
    <w:rsid w:val="073A6CA6"/>
    <w:rsid w:val="082241AA"/>
    <w:rsid w:val="08386081"/>
    <w:rsid w:val="088017D6"/>
    <w:rsid w:val="08C90A87"/>
    <w:rsid w:val="09126656"/>
    <w:rsid w:val="093305F6"/>
    <w:rsid w:val="096C097D"/>
    <w:rsid w:val="098B171A"/>
    <w:rsid w:val="099E1F14"/>
    <w:rsid w:val="09A22723"/>
    <w:rsid w:val="0A1421D6"/>
    <w:rsid w:val="0A2A37A7"/>
    <w:rsid w:val="0A2A6A39"/>
    <w:rsid w:val="0A56459C"/>
    <w:rsid w:val="0A5A646B"/>
    <w:rsid w:val="0A724DA4"/>
    <w:rsid w:val="0ABA32A4"/>
    <w:rsid w:val="0AD876A7"/>
    <w:rsid w:val="0B3456F4"/>
    <w:rsid w:val="0B48482D"/>
    <w:rsid w:val="0BC12694"/>
    <w:rsid w:val="0BE1277B"/>
    <w:rsid w:val="0BE65DF4"/>
    <w:rsid w:val="0C1351D2"/>
    <w:rsid w:val="0C28640C"/>
    <w:rsid w:val="0C5B40EC"/>
    <w:rsid w:val="0CD45C4C"/>
    <w:rsid w:val="0CD93263"/>
    <w:rsid w:val="0CFC267B"/>
    <w:rsid w:val="0D41549B"/>
    <w:rsid w:val="0DBD4932"/>
    <w:rsid w:val="0E311B78"/>
    <w:rsid w:val="0E415563"/>
    <w:rsid w:val="0E630F9A"/>
    <w:rsid w:val="0EA21836"/>
    <w:rsid w:val="0EAC5E44"/>
    <w:rsid w:val="0ED76908"/>
    <w:rsid w:val="0EDE56D9"/>
    <w:rsid w:val="0F4470B9"/>
    <w:rsid w:val="0F957915"/>
    <w:rsid w:val="0FB4703E"/>
    <w:rsid w:val="10003C60"/>
    <w:rsid w:val="102E6ABA"/>
    <w:rsid w:val="104650B3"/>
    <w:rsid w:val="10686DD7"/>
    <w:rsid w:val="107C6D27"/>
    <w:rsid w:val="109A64E2"/>
    <w:rsid w:val="10AB3168"/>
    <w:rsid w:val="10D33DA9"/>
    <w:rsid w:val="10E16B8A"/>
    <w:rsid w:val="11017E3D"/>
    <w:rsid w:val="117261B5"/>
    <w:rsid w:val="117E27F8"/>
    <w:rsid w:val="119836EC"/>
    <w:rsid w:val="12117753"/>
    <w:rsid w:val="12614426"/>
    <w:rsid w:val="12803C02"/>
    <w:rsid w:val="12B70391"/>
    <w:rsid w:val="12F41DBD"/>
    <w:rsid w:val="12FE7EC7"/>
    <w:rsid w:val="135523C8"/>
    <w:rsid w:val="13DC17B6"/>
    <w:rsid w:val="14357E46"/>
    <w:rsid w:val="143A2A9C"/>
    <w:rsid w:val="14A95C11"/>
    <w:rsid w:val="14EA1CE0"/>
    <w:rsid w:val="15075A95"/>
    <w:rsid w:val="15436065"/>
    <w:rsid w:val="15474F0A"/>
    <w:rsid w:val="155913E5"/>
    <w:rsid w:val="157F52EF"/>
    <w:rsid w:val="15863057"/>
    <w:rsid w:val="15D90F46"/>
    <w:rsid w:val="167A5AB7"/>
    <w:rsid w:val="17123F41"/>
    <w:rsid w:val="171E65FE"/>
    <w:rsid w:val="1727254F"/>
    <w:rsid w:val="17793FC0"/>
    <w:rsid w:val="17A4103D"/>
    <w:rsid w:val="17A74689"/>
    <w:rsid w:val="17BB1EE3"/>
    <w:rsid w:val="18014822"/>
    <w:rsid w:val="183D4CCB"/>
    <w:rsid w:val="186B609E"/>
    <w:rsid w:val="18C140E3"/>
    <w:rsid w:val="19766A09"/>
    <w:rsid w:val="197762DD"/>
    <w:rsid w:val="199C7AF2"/>
    <w:rsid w:val="19AB02DA"/>
    <w:rsid w:val="19CD5CC2"/>
    <w:rsid w:val="1A22266F"/>
    <w:rsid w:val="1A472154"/>
    <w:rsid w:val="1A686637"/>
    <w:rsid w:val="1B154000"/>
    <w:rsid w:val="1B222279"/>
    <w:rsid w:val="1B5033F6"/>
    <w:rsid w:val="1B7F1479"/>
    <w:rsid w:val="1B8627F4"/>
    <w:rsid w:val="1BCD5960"/>
    <w:rsid w:val="1C0A51E7"/>
    <w:rsid w:val="1CA46BA0"/>
    <w:rsid w:val="1CA67605"/>
    <w:rsid w:val="1CDD28FB"/>
    <w:rsid w:val="1CDE35EB"/>
    <w:rsid w:val="1D012A8E"/>
    <w:rsid w:val="1D276784"/>
    <w:rsid w:val="1D3544E5"/>
    <w:rsid w:val="1D5B1FD4"/>
    <w:rsid w:val="1D6152DA"/>
    <w:rsid w:val="1DC75A85"/>
    <w:rsid w:val="1DC92074"/>
    <w:rsid w:val="1E05210A"/>
    <w:rsid w:val="1E101535"/>
    <w:rsid w:val="1E183055"/>
    <w:rsid w:val="1E454BFC"/>
    <w:rsid w:val="1ED1023E"/>
    <w:rsid w:val="1EDA3596"/>
    <w:rsid w:val="1F9000F9"/>
    <w:rsid w:val="20140264"/>
    <w:rsid w:val="203171E6"/>
    <w:rsid w:val="208C266E"/>
    <w:rsid w:val="20983709"/>
    <w:rsid w:val="20C04A0E"/>
    <w:rsid w:val="20EF0E4F"/>
    <w:rsid w:val="20F621DE"/>
    <w:rsid w:val="20FA3A7C"/>
    <w:rsid w:val="20FF2A5F"/>
    <w:rsid w:val="21535882"/>
    <w:rsid w:val="21537630"/>
    <w:rsid w:val="218912A4"/>
    <w:rsid w:val="21975B37"/>
    <w:rsid w:val="221F09E4"/>
    <w:rsid w:val="2288155B"/>
    <w:rsid w:val="22EE0004"/>
    <w:rsid w:val="24066BDB"/>
    <w:rsid w:val="240776D3"/>
    <w:rsid w:val="242F305F"/>
    <w:rsid w:val="24881B7B"/>
    <w:rsid w:val="249C309C"/>
    <w:rsid w:val="24AE32A3"/>
    <w:rsid w:val="24EC5442"/>
    <w:rsid w:val="255A71DF"/>
    <w:rsid w:val="256F255E"/>
    <w:rsid w:val="25804B6B"/>
    <w:rsid w:val="25900E53"/>
    <w:rsid w:val="25922659"/>
    <w:rsid w:val="25D95AFA"/>
    <w:rsid w:val="25ED1BC8"/>
    <w:rsid w:val="263A0DBE"/>
    <w:rsid w:val="26747E2C"/>
    <w:rsid w:val="27A91D58"/>
    <w:rsid w:val="282C4737"/>
    <w:rsid w:val="28EA3771"/>
    <w:rsid w:val="29244CA4"/>
    <w:rsid w:val="296642D8"/>
    <w:rsid w:val="29883BEF"/>
    <w:rsid w:val="298A7967"/>
    <w:rsid w:val="298F1421"/>
    <w:rsid w:val="2A720B27"/>
    <w:rsid w:val="2AC1560A"/>
    <w:rsid w:val="2B753F3E"/>
    <w:rsid w:val="2B8A093F"/>
    <w:rsid w:val="2C673F8F"/>
    <w:rsid w:val="2C873A9B"/>
    <w:rsid w:val="2C9034E6"/>
    <w:rsid w:val="2CBA0563"/>
    <w:rsid w:val="2DA67D75"/>
    <w:rsid w:val="2DB651CE"/>
    <w:rsid w:val="2DF53C25"/>
    <w:rsid w:val="2E296A4A"/>
    <w:rsid w:val="2E4268E3"/>
    <w:rsid w:val="2E5C248A"/>
    <w:rsid w:val="2F4B1946"/>
    <w:rsid w:val="2F644883"/>
    <w:rsid w:val="3005243D"/>
    <w:rsid w:val="307772EC"/>
    <w:rsid w:val="30E67C44"/>
    <w:rsid w:val="314805C3"/>
    <w:rsid w:val="316A69FC"/>
    <w:rsid w:val="317D77A0"/>
    <w:rsid w:val="31AA504A"/>
    <w:rsid w:val="32385D9A"/>
    <w:rsid w:val="32403AF1"/>
    <w:rsid w:val="325D54C9"/>
    <w:rsid w:val="32625925"/>
    <w:rsid w:val="32B52920"/>
    <w:rsid w:val="32E93950"/>
    <w:rsid w:val="32EF1770"/>
    <w:rsid w:val="33462B51"/>
    <w:rsid w:val="33863895"/>
    <w:rsid w:val="33957634"/>
    <w:rsid w:val="340A5A6B"/>
    <w:rsid w:val="341B222F"/>
    <w:rsid w:val="34367069"/>
    <w:rsid w:val="343E1A7A"/>
    <w:rsid w:val="34641008"/>
    <w:rsid w:val="347831DE"/>
    <w:rsid w:val="34797724"/>
    <w:rsid w:val="348E0C01"/>
    <w:rsid w:val="35F336E3"/>
    <w:rsid w:val="36070CBD"/>
    <w:rsid w:val="360C16FF"/>
    <w:rsid w:val="363E0457"/>
    <w:rsid w:val="367E6AA5"/>
    <w:rsid w:val="36851BE2"/>
    <w:rsid w:val="37426BA0"/>
    <w:rsid w:val="378679C0"/>
    <w:rsid w:val="37A60062"/>
    <w:rsid w:val="37CA01F4"/>
    <w:rsid w:val="37DB3371"/>
    <w:rsid w:val="38855EC9"/>
    <w:rsid w:val="38864D4B"/>
    <w:rsid w:val="38D64977"/>
    <w:rsid w:val="38EE1CC0"/>
    <w:rsid w:val="391D07F7"/>
    <w:rsid w:val="39237490"/>
    <w:rsid w:val="395B31E9"/>
    <w:rsid w:val="399052F8"/>
    <w:rsid w:val="39D92AA9"/>
    <w:rsid w:val="39E241DA"/>
    <w:rsid w:val="3A414072"/>
    <w:rsid w:val="3AD969A0"/>
    <w:rsid w:val="3AF75A49"/>
    <w:rsid w:val="3B0727D1"/>
    <w:rsid w:val="3B163750"/>
    <w:rsid w:val="3B726358"/>
    <w:rsid w:val="3B8C57C0"/>
    <w:rsid w:val="3B976272"/>
    <w:rsid w:val="3C526A0A"/>
    <w:rsid w:val="3C9E1C4F"/>
    <w:rsid w:val="3CAA05F4"/>
    <w:rsid w:val="3CCA15AD"/>
    <w:rsid w:val="3D211F38"/>
    <w:rsid w:val="3D441770"/>
    <w:rsid w:val="3D6469F5"/>
    <w:rsid w:val="3D913562"/>
    <w:rsid w:val="3DA37BAD"/>
    <w:rsid w:val="3DD0408A"/>
    <w:rsid w:val="3DD1395F"/>
    <w:rsid w:val="3E0A61C2"/>
    <w:rsid w:val="3E912615"/>
    <w:rsid w:val="3F6251B6"/>
    <w:rsid w:val="3FE07E89"/>
    <w:rsid w:val="40180808"/>
    <w:rsid w:val="407A1061"/>
    <w:rsid w:val="40FA7041"/>
    <w:rsid w:val="419F0621"/>
    <w:rsid w:val="41D5790D"/>
    <w:rsid w:val="422035D4"/>
    <w:rsid w:val="429C453B"/>
    <w:rsid w:val="431A1904"/>
    <w:rsid w:val="435A3F8F"/>
    <w:rsid w:val="439A35C1"/>
    <w:rsid w:val="44147E9F"/>
    <w:rsid w:val="441E71D2"/>
    <w:rsid w:val="44250560"/>
    <w:rsid w:val="44352E99"/>
    <w:rsid w:val="44B87626"/>
    <w:rsid w:val="44BD176A"/>
    <w:rsid w:val="44FC39B7"/>
    <w:rsid w:val="45107462"/>
    <w:rsid w:val="45266C21"/>
    <w:rsid w:val="453A3F35"/>
    <w:rsid w:val="454F7F8B"/>
    <w:rsid w:val="45E675F1"/>
    <w:rsid w:val="46503FBA"/>
    <w:rsid w:val="46D63D94"/>
    <w:rsid w:val="47255E82"/>
    <w:rsid w:val="473016F6"/>
    <w:rsid w:val="477F15A5"/>
    <w:rsid w:val="478C7274"/>
    <w:rsid w:val="47B916EB"/>
    <w:rsid w:val="47C835C9"/>
    <w:rsid w:val="47E145F7"/>
    <w:rsid w:val="4856705C"/>
    <w:rsid w:val="486755EB"/>
    <w:rsid w:val="48684EBF"/>
    <w:rsid w:val="489B7043"/>
    <w:rsid w:val="48A405ED"/>
    <w:rsid w:val="4904108C"/>
    <w:rsid w:val="490A70C1"/>
    <w:rsid w:val="49107A31"/>
    <w:rsid w:val="49961FD3"/>
    <w:rsid w:val="49A07007"/>
    <w:rsid w:val="49C56A6D"/>
    <w:rsid w:val="49C97919"/>
    <w:rsid w:val="4A3354A7"/>
    <w:rsid w:val="4A3F7B49"/>
    <w:rsid w:val="4AA64361"/>
    <w:rsid w:val="4B105086"/>
    <w:rsid w:val="4B2C0426"/>
    <w:rsid w:val="4B971D44"/>
    <w:rsid w:val="4C121D12"/>
    <w:rsid w:val="4C1E2FA9"/>
    <w:rsid w:val="4C341C88"/>
    <w:rsid w:val="4C895BB7"/>
    <w:rsid w:val="4C966C03"/>
    <w:rsid w:val="4CB85C4E"/>
    <w:rsid w:val="4D302450"/>
    <w:rsid w:val="4D4E63F8"/>
    <w:rsid w:val="4DC75BB3"/>
    <w:rsid w:val="4E31544E"/>
    <w:rsid w:val="4E7E1C1B"/>
    <w:rsid w:val="4EE03A01"/>
    <w:rsid w:val="4F14502C"/>
    <w:rsid w:val="4F5706B7"/>
    <w:rsid w:val="501146C1"/>
    <w:rsid w:val="50252009"/>
    <w:rsid w:val="505D51FE"/>
    <w:rsid w:val="50BC7085"/>
    <w:rsid w:val="510D2A73"/>
    <w:rsid w:val="5119769F"/>
    <w:rsid w:val="51615767"/>
    <w:rsid w:val="51A9132E"/>
    <w:rsid w:val="51D535C6"/>
    <w:rsid w:val="51EC64F7"/>
    <w:rsid w:val="520420FD"/>
    <w:rsid w:val="52B94C95"/>
    <w:rsid w:val="52DB2ED7"/>
    <w:rsid w:val="52E27FA4"/>
    <w:rsid w:val="53A308F4"/>
    <w:rsid w:val="546E1CBA"/>
    <w:rsid w:val="546E385E"/>
    <w:rsid w:val="54B32E0C"/>
    <w:rsid w:val="54F226E1"/>
    <w:rsid w:val="54FC70BB"/>
    <w:rsid w:val="550941EC"/>
    <w:rsid w:val="550B72FE"/>
    <w:rsid w:val="55207DCA"/>
    <w:rsid w:val="55777F70"/>
    <w:rsid w:val="558C043F"/>
    <w:rsid w:val="55E40C09"/>
    <w:rsid w:val="562D376B"/>
    <w:rsid w:val="565507AA"/>
    <w:rsid w:val="56561BF8"/>
    <w:rsid w:val="570877D5"/>
    <w:rsid w:val="57256D9D"/>
    <w:rsid w:val="57B43C7D"/>
    <w:rsid w:val="580249E9"/>
    <w:rsid w:val="58BB6616"/>
    <w:rsid w:val="58DC7930"/>
    <w:rsid w:val="591C1ADA"/>
    <w:rsid w:val="591F30B3"/>
    <w:rsid w:val="599B6EA3"/>
    <w:rsid w:val="59AD6BD6"/>
    <w:rsid w:val="59F20A8D"/>
    <w:rsid w:val="5A252C10"/>
    <w:rsid w:val="5ACC7530"/>
    <w:rsid w:val="5AF2779E"/>
    <w:rsid w:val="5AF967E6"/>
    <w:rsid w:val="5B191697"/>
    <w:rsid w:val="5B3B333C"/>
    <w:rsid w:val="5B3F7FC6"/>
    <w:rsid w:val="5B4F49FA"/>
    <w:rsid w:val="5B746A3E"/>
    <w:rsid w:val="5BB054F9"/>
    <w:rsid w:val="5BF1724E"/>
    <w:rsid w:val="5C0051AD"/>
    <w:rsid w:val="5C2313D1"/>
    <w:rsid w:val="5C3E620B"/>
    <w:rsid w:val="5C6F674F"/>
    <w:rsid w:val="5C7165E1"/>
    <w:rsid w:val="5D5E4DB7"/>
    <w:rsid w:val="5DAA61EB"/>
    <w:rsid w:val="5DF23751"/>
    <w:rsid w:val="5E951E89"/>
    <w:rsid w:val="5EA06D09"/>
    <w:rsid w:val="5EA93C63"/>
    <w:rsid w:val="5ED74E21"/>
    <w:rsid w:val="5EEA2EAA"/>
    <w:rsid w:val="5F13572D"/>
    <w:rsid w:val="5F1863C2"/>
    <w:rsid w:val="5F7D704B"/>
    <w:rsid w:val="60C6259B"/>
    <w:rsid w:val="60D460AF"/>
    <w:rsid w:val="60E51155"/>
    <w:rsid w:val="60EB5A2B"/>
    <w:rsid w:val="60EE7787"/>
    <w:rsid w:val="615D0EE2"/>
    <w:rsid w:val="61D22CD3"/>
    <w:rsid w:val="623954AB"/>
    <w:rsid w:val="627B4304"/>
    <w:rsid w:val="62A36DC8"/>
    <w:rsid w:val="62B111E4"/>
    <w:rsid w:val="62FD297C"/>
    <w:rsid w:val="63033105"/>
    <w:rsid w:val="631101D6"/>
    <w:rsid w:val="632048BD"/>
    <w:rsid w:val="634E4F86"/>
    <w:rsid w:val="63A33CDA"/>
    <w:rsid w:val="63F27C99"/>
    <w:rsid w:val="641F6922"/>
    <w:rsid w:val="64EC4A56"/>
    <w:rsid w:val="65956E9C"/>
    <w:rsid w:val="65AA4DDA"/>
    <w:rsid w:val="65C71020"/>
    <w:rsid w:val="65DA4243"/>
    <w:rsid w:val="664D7777"/>
    <w:rsid w:val="665A1E94"/>
    <w:rsid w:val="665E1753"/>
    <w:rsid w:val="66E815AD"/>
    <w:rsid w:val="66EA5766"/>
    <w:rsid w:val="67254250"/>
    <w:rsid w:val="675D60DF"/>
    <w:rsid w:val="68DA4848"/>
    <w:rsid w:val="6943596A"/>
    <w:rsid w:val="697B5EDD"/>
    <w:rsid w:val="69F640E4"/>
    <w:rsid w:val="6A164E44"/>
    <w:rsid w:val="6AB0386C"/>
    <w:rsid w:val="6AEA03D8"/>
    <w:rsid w:val="6B0C4E5D"/>
    <w:rsid w:val="6B301415"/>
    <w:rsid w:val="6B574BF4"/>
    <w:rsid w:val="6B934AB7"/>
    <w:rsid w:val="6B9A7830"/>
    <w:rsid w:val="6BB32772"/>
    <w:rsid w:val="6BFB3418"/>
    <w:rsid w:val="6C494E84"/>
    <w:rsid w:val="6D131E03"/>
    <w:rsid w:val="6D39029B"/>
    <w:rsid w:val="6DAA3701"/>
    <w:rsid w:val="6DFC6B7F"/>
    <w:rsid w:val="6E4171AF"/>
    <w:rsid w:val="6EA71190"/>
    <w:rsid w:val="6EBF4F8A"/>
    <w:rsid w:val="6F3239AE"/>
    <w:rsid w:val="6F3E58C9"/>
    <w:rsid w:val="6F6F2B26"/>
    <w:rsid w:val="6FBB1465"/>
    <w:rsid w:val="6FCA1FE7"/>
    <w:rsid w:val="702E0619"/>
    <w:rsid w:val="703B7758"/>
    <w:rsid w:val="709F77C5"/>
    <w:rsid w:val="70F965B7"/>
    <w:rsid w:val="711E7810"/>
    <w:rsid w:val="717402AD"/>
    <w:rsid w:val="71B148FF"/>
    <w:rsid w:val="71ED63F8"/>
    <w:rsid w:val="71FE1F10"/>
    <w:rsid w:val="721C436A"/>
    <w:rsid w:val="72536115"/>
    <w:rsid w:val="728267F0"/>
    <w:rsid w:val="728F1117"/>
    <w:rsid w:val="729C3F60"/>
    <w:rsid w:val="72C3475F"/>
    <w:rsid w:val="742A5D78"/>
    <w:rsid w:val="74874C98"/>
    <w:rsid w:val="74CB28DA"/>
    <w:rsid w:val="74D774D1"/>
    <w:rsid w:val="75287D2D"/>
    <w:rsid w:val="753D2178"/>
    <w:rsid w:val="758306B8"/>
    <w:rsid w:val="75C1363E"/>
    <w:rsid w:val="75F75951"/>
    <w:rsid w:val="760342F6"/>
    <w:rsid w:val="765A5452"/>
    <w:rsid w:val="766C59F7"/>
    <w:rsid w:val="776F3827"/>
    <w:rsid w:val="779260BA"/>
    <w:rsid w:val="786170B2"/>
    <w:rsid w:val="787119EB"/>
    <w:rsid w:val="78E63AA3"/>
    <w:rsid w:val="79063058"/>
    <w:rsid w:val="791F0AF5"/>
    <w:rsid w:val="79222CE5"/>
    <w:rsid w:val="79A74F98"/>
    <w:rsid w:val="79B060D9"/>
    <w:rsid w:val="79CB1D14"/>
    <w:rsid w:val="79D35D8D"/>
    <w:rsid w:val="7A0138B5"/>
    <w:rsid w:val="7A721A4A"/>
    <w:rsid w:val="7AAB2866"/>
    <w:rsid w:val="7AB12572"/>
    <w:rsid w:val="7ACF52FA"/>
    <w:rsid w:val="7AF27D45"/>
    <w:rsid w:val="7B670803"/>
    <w:rsid w:val="7B71585E"/>
    <w:rsid w:val="7B7470FC"/>
    <w:rsid w:val="7B7F481D"/>
    <w:rsid w:val="7BE70CAD"/>
    <w:rsid w:val="7C211032"/>
    <w:rsid w:val="7C6A5B2C"/>
    <w:rsid w:val="7D384885"/>
    <w:rsid w:val="7D7B29C4"/>
    <w:rsid w:val="7DBB54B6"/>
    <w:rsid w:val="7E0E55E6"/>
    <w:rsid w:val="7E186464"/>
    <w:rsid w:val="7E4B33AF"/>
    <w:rsid w:val="7EBB309C"/>
    <w:rsid w:val="7ED97EFB"/>
    <w:rsid w:val="7F126040"/>
    <w:rsid w:val="7F271055"/>
    <w:rsid w:val="7F4B6365"/>
    <w:rsid w:val="7F9D1317"/>
    <w:rsid w:val="7FA037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paragraph" w:styleId="2">
    <w:name w:val="heading 1"/>
    <w:next w:val="1"/>
    <w:qFormat/>
    <w:uiPriority w:val="0"/>
    <w:pPr>
      <w:widowControl w:val="0"/>
      <w:adjustRightInd w:val="0"/>
      <w:spacing w:before="320" w:line="300" w:lineRule="auto"/>
      <w:jc w:val="both"/>
      <w:outlineLvl w:val="0"/>
    </w:pPr>
    <w:rPr>
      <w:rFonts w:ascii="Times New Roman" w:hAnsi="Times New Roman" w:eastAsia="黑体" w:cs="Times New Roman"/>
      <w:color w:val="000000"/>
      <w:kern w:val="44"/>
      <w:sz w:val="32"/>
      <w:szCs w:val="44"/>
      <w:lang w:val="en-US" w:eastAsia="zh-CN" w:bidi="ar-SA"/>
    </w:rPr>
  </w:style>
  <w:style w:type="paragraph" w:styleId="3">
    <w:name w:val="heading 2"/>
    <w:basedOn w:val="1"/>
    <w:next w:val="1"/>
    <w:qFormat/>
    <w:uiPriority w:val="0"/>
    <w:pPr>
      <w:adjustRightInd w:val="0"/>
      <w:spacing w:before="280" w:line="300" w:lineRule="auto"/>
      <w:outlineLvl w:val="1"/>
    </w:pPr>
    <w:rPr>
      <w:rFonts w:ascii="Times New Roman" w:hAnsi="Times New Roman" w:eastAsia="黑体" w:cs="Times New Roman"/>
      <w:kern w:val="2"/>
      <w:sz w:val="30"/>
      <w:szCs w:val="32"/>
    </w:rPr>
  </w:style>
  <w:style w:type="paragraph" w:styleId="4">
    <w:name w:val="heading 3"/>
    <w:next w:val="1"/>
    <w:unhideWhenUsed/>
    <w:qFormat/>
    <w:uiPriority w:val="0"/>
    <w:pPr>
      <w:keepNext/>
      <w:keepLines/>
      <w:widowControl w:val="0"/>
      <w:adjustRightInd w:val="0"/>
      <w:spacing w:before="240" w:line="300" w:lineRule="auto"/>
      <w:jc w:val="both"/>
      <w:outlineLvl w:val="2"/>
    </w:pPr>
    <w:rPr>
      <w:rFonts w:ascii="Times New Roman" w:hAnsi="Times New Roman" w:eastAsia="黑体" w:cs="Times New Roman"/>
      <w:kern w:val="2"/>
      <w:sz w:val="30"/>
      <w:szCs w:val="24"/>
      <w:lang w:val="en-US" w:eastAsia="zh-CN" w:bidi="ar-SA"/>
    </w:rPr>
  </w:style>
  <w:style w:type="paragraph" w:styleId="5">
    <w:name w:val="heading 4"/>
    <w:next w:val="1"/>
    <w:unhideWhenUsed/>
    <w:qFormat/>
    <w:uiPriority w:val="0"/>
    <w:pPr>
      <w:keepNext/>
      <w:keepLines/>
      <w:widowControl w:val="0"/>
      <w:adjustRightInd w:val="0"/>
      <w:spacing w:before="200" w:line="300" w:lineRule="auto"/>
      <w:jc w:val="both"/>
      <w:outlineLvl w:val="3"/>
    </w:pPr>
    <w:rPr>
      <w:rFonts w:ascii="Times New Roman" w:hAnsi="Times New Roman" w:eastAsia="黑体" w:cs="Times New Roman"/>
      <w:bCs/>
      <w:kern w:val="2"/>
      <w:sz w:val="28"/>
      <w:szCs w:val="28"/>
      <w:lang w:val="en-US" w:eastAsia="zh-CN" w:bidi="ar-SA"/>
    </w:rPr>
  </w:style>
  <w:style w:type="paragraph" w:styleId="6">
    <w:name w:val="heading 5"/>
    <w:next w:val="1"/>
    <w:semiHidden/>
    <w:unhideWhenUsed/>
    <w:qFormat/>
    <w:uiPriority w:val="0"/>
    <w:pPr>
      <w:keepNext/>
      <w:keepLines/>
      <w:widowControl w:val="0"/>
      <w:adjustRightInd w:val="0"/>
      <w:spacing w:before="160" w:line="300" w:lineRule="auto"/>
      <w:jc w:val="both"/>
      <w:outlineLvl w:val="4"/>
    </w:pPr>
    <w:rPr>
      <w:rFonts w:ascii="Times New Roman" w:hAnsi="Times New Roman" w:eastAsia="黑体" w:cs="Times New Roman"/>
      <w:bCs/>
      <w:kern w:val="2"/>
      <w:sz w:val="28"/>
      <w:szCs w:val="28"/>
      <w:lang w:val="en-US" w:eastAsia="zh-CN" w:bidi="ar-SA"/>
    </w:rPr>
  </w:style>
  <w:style w:type="paragraph" w:styleId="7">
    <w:name w:val="heading 6"/>
    <w:next w:val="1"/>
    <w:semiHidden/>
    <w:unhideWhenUsed/>
    <w:qFormat/>
    <w:uiPriority w:val="0"/>
    <w:pPr>
      <w:keepNext/>
      <w:keepLines/>
      <w:widowControl w:val="0"/>
      <w:adjustRightInd w:val="0"/>
      <w:spacing w:before="120" w:line="300" w:lineRule="auto"/>
      <w:jc w:val="both"/>
      <w:outlineLvl w:val="5"/>
    </w:pPr>
    <w:rPr>
      <w:rFonts w:ascii="Times New Roman" w:hAnsi="Times New Roman" w:eastAsia="黑体" w:cs="Times New Roman"/>
      <w:bCs/>
      <w:kern w:val="2"/>
      <w:sz w:val="28"/>
      <w:szCs w:val="24"/>
      <w:lang w:val="en-US" w:eastAsia="zh-CN" w:bidi="ar-SA"/>
    </w:rPr>
  </w:style>
  <w:style w:type="paragraph" w:styleId="8">
    <w:name w:val="heading 7"/>
    <w:next w:val="1"/>
    <w:semiHidden/>
    <w:unhideWhenUsed/>
    <w:qFormat/>
    <w:uiPriority w:val="0"/>
    <w:pPr>
      <w:keepNext/>
      <w:keepLines/>
      <w:widowControl w:val="0"/>
      <w:adjustRightInd w:val="0"/>
      <w:spacing w:before="120" w:line="300" w:lineRule="auto"/>
      <w:jc w:val="both"/>
      <w:outlineLvl w:val="6"/>
    </w:pPr>
    <w:rPr>
      <w:rFonts w:ascii="Times New Roman" w:hAnsi="Times New Roman" w:eastAsia="黑体" w:cs="Times New Roman"/>
      <w:bCs/>
      <w:kern w:val="2"/>
      <w:sz w:val="24"/>
      <w:szCs w:val="24"/>
      <w:lang w:val="en-US" w:eastAsia="zh-CN" w:bidi="ar-SA"/>
    </w:rPr>
  </w:style>
  <w:style w:type="paragraph" w:styleId="9">
    <w:name w:val="heading 8"/>
    <w:next w:val="1"/>
    <w:semiHidden/>
    <w:unhideWhenUsed/>
    <w:qFormat/>
    <w:uiPriority w:val="0"/>
    <w:pPr>
      <w:keepNext/>
      <w:keepLines/>
      <w:widowControl w:val="0"/>
      <w:adjustRightInd w:val="0"/>
      <w:spacing w:before="120" w:line="300" w:lineRule="auto"/>
      <w:jc w:val="both"/>
      <w:outlineLvl w:val="7"/>
    </w:pPr>
    <w:rPr>
      <w:rFonts w:ascii="Times New Roman" w:hAnsi="Times New Roman" w:eastAsia="黑体" w:cs="Times New Roman"/>
      <w:kern w:val="2"/>
      <w:sz w:val="24"/>
      <w:szCs w:val="24"/>
      <w:lang w:val="en-US" w:eastAsia="zh-CN" w:bidi="ar-SA"/>
    </w:rPr>
  </w:style>
  <w:style w:type="paragraph" w:styleId="10">
    <w:name w:val="heading 9"/>
    <w:next w:val="1"/>
    <w:semiHidden/>
    <w:unhideWhenUsed/>
    <w:qFormat/>
    <w:uiPriority w:val="0"/>
    <w:pPr>
      <w:keepNext/>
      <w:keepLines/>
      <w:widowControl w:val="0"/>
      <w:adjustRightInd w:val="0"/>
      <w:spacing w:before="120" w:line="300" w:lineRule="auto"/>
      <w:jc w:val="both"/>
      <w:outlineLvl w:val="8"/>
    </w:pPr>
    <w:rPr>
      <w:rFonts w:ascii="Times New Roman" w:hAnsi="Times New Roman" w:eastAsia="黑体" w:cs="Times New Roman"/>
      <w:kern w:val="2"/>
      <w:sz w:val="21"/>
      <w:szCs w:val="21"/>
      <w:lang w:val="en-US" w:eastAsia="zh-CN" w:bidi="ar-SA"/>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qFormat/>
    <w:uiPriority w:val="0"/>
    <w:pPr>
      <w:adjustRightInd w:val="0"/>
      <w:spacing w:line="312" w:lineRule="atLeast"/>
      <w:ind w:firstLine="420"/>
      <w:textAlignment w:val="baseline"/>
    </w:pPr>
    <w:rPr>
      <w:szCs w:val="20"/>
    </w:rPr>
  </w:style>
  <w:style w:type="paragraph" w:styleId="12">
    <w:name w:val="annotation text"/>
    <w:basedOn w:val="1"/>
    <w:link w:val="37"/>
    <w:qFormat/>
    <w:uiPriority w:val="0"/>
    <w:pPr>
      <w:jc w:val="left"/>
      <w:pPrChange w:id="0" w:author="MadFrog" w:date="2026-04-16T23:39:00Z">
        <w:pPr>
          <w:widowControl w:val="0"/>
        </w:pPr>
      </w:pPrChange>
    </w:pPr>
    <w:rPr>
      <w:color w:val="EE0000"/>
      <w:rPrChange w:id="1" w:author="MadFrog" w:date="2026-04-16T23:39:00Z">
        <w:rPr>
          <w:rFonts w:asciiTheme="minorHAnsi" w:hAnsiTheme="minorHAnsi" w:eastAsiaTheme="minorEastAsia" w:cstheme="minorBidi"/>
          <w:sz w:val="21"/>
          <w:szCs w:val="22"/>
          <w:lang w:val="en-US" w:eastAsia="zh-CN" w:bidi="ar-SA"/>
        </w:rPr>
      </w:rPrChange>
    </w:rPr>
  </w:style>
  <w:style w:type="paragraph" w:styleId="13">
    <w:name w:val="Body Text"/>
    <w:qFormat/>
    <w:uiPriority w:val="0"/>
    <w:pPr>
      <w:widowControl w:val="0"/>
      <w:adjustRightInd w:val="0"/>
      <w:spacing w:before="100" w:after="100" w:line="300" w:lineRule="auto"/>
      <w:ind w:firstLine="1044" w:firstLineChars="200"/>
      <w:jc w:val="both"/>
    </w:pPr>
    <w:rPr>
      <w:rFonts w:ascii="Times New Roman" w:hAnsi="Times New Roman" w:eastAsia="宋体" w:cs="Times New Roman"/>
      <w:kern w:val="2"/>
      <w:sz w:val="24"/>
      <w:szCs w:val="24"/>
      <w:lang w:val="en-US" w:eastAsia="zh-CN" w:bidi="ar-SA"/>
    </w:rPr>
  </w:style>
  <w:style w:type="paragraph" w:styleId="14">
    <w:name w:val="Plain Text"/>
    <w:basedOn w:val="1"/>
    <w:qFormat/>
    <w:uiPriority w:val="0"/>
    <w:rPr>
      <w:rFonts w:ascii="宋体" w:hAnsi="Courier New" w:cs="Courier New"/>
      <w:szCs w:val="21"/>
    </w:rPr>
  </w:style>
  <w:style w:type="paragraph" w:styleId="15">
    <w:name w:val="Date"/>
    <w:basedOn w:val="1"/>
    <w:next w:val="1"/>
    <w:link w:val="36"/>
    <w:qFormat/>
    <w:uiPriority w:val="0"/>
    <w:pPr>
      <w:ind w:left="100" w:leftChars="2500"/>
    </w:pPr>
  </w:style>
  <w:style w:type="paragraph" w:styleId="16">
    <w:name w:val="footer"/>
    <w:basedOn w:val="1"/>
    <w:qFormat/>
    <w:uiPriority w:val="0"/>
    <w:pPr>
      <w:tabs>
        <w:tab w:val="center" w:pos="4153"/>
        <w:tab w:val="right" w:pos="8306"/>
      </w:tabs>
      <w:snapToGrid w:val="0"/>
      <w:jc w:val="left"/>
    </w:pPr>
    <w:rPr>
      <w:sz w:val="18"/>
    </w:rPr>
  </w:style>
  <w:style w:type="paragraph" w:styleId="1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8">
    <w:name w:val="Subtitle"/>
    <w:qFormat/>
    <w:uiPriority w:val="0"/>
    <w:pPr>
      <w:widowControl w:val="0"/>
      <w:adjustRightInd w:val="0"/>
      <w:spacing w:before="100" w:after="100"/>
      <w:jc w:val="center"/>
    </w:pPr>
    <w:rPr>
      <w:rFonts w:ascii="Times New Roman" w:hAnsi="Times New Roman" w:eastAsia="黑体" w:cs="Times New Roman"/>
      <w:kern w:val="28"/>
      <w:sz w:val="32"/>
      <w:szCs w:val="24"/>
      <w:lang w:val="en-US" w:eastAsia="zh-CN" w:bidi="ar-SA"/>
    </w:rPr>
  </w:style>
  <w:style w:type="paragraph" w:styleId="19">
    <w:name w:val="Title"/>
    <w:qFormat/>
    <w:uiPriority w:val="0"/>
    <w:pPr>
      <w:widowControl w:val="0"/>
      <w:adjustRightInd w:val="0"/>
      <w:spacing w:before="100" w:after="100"/>
      <w:jc w:val="center"/>
    </w:pPr>
    <w:rPr>
      <w:rFonts w:ascii="Times New Roman" w:hAnsi="Times New Roman" w:eastAsia="黑体" w:cs="Times New Roman"/>
      <w:kern w:val="2"/>
      <w:sz w:val="36"/>
      <w:szCs w:val="24"/>
      <w:lang w:val="en-US" w:eastAsia="zh-CN" w:bidi="ar-SA"/>
    </w:rPr>
  </w:style>
  <w:style w:type="paragraph" w:styleId="20">
    <w:name w:val="annotation subject"/>
    <w:basedOn w:val="12"/>
    <w:next w:val="12"/>
    <w:link w:val="38"/>
    <w:qFormat/>
    <w:uiPriority w:val="0"/>
    <w:rPr>
      <w:b/>
      <w:bCs/>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basedOn w:val="23"/>
    <w:qFormat/>
    <w:uiPriority w:val="0"/>
  </w:style>
  <w:style w:type="character" w:styleId="25">
    <w:name w:val="annotation reference"/>
    <w:basedOn w:val="23"/>
    <w:qFormat/>
    <w:uiPriority w:val="0"/>
    <w:rPr>
      <w:sz w:val="21"/>
      <w:szCs w:val="21"/>
    </w:rPr>
  </w:style>
  <w:style w:type="paragraph" w:customStyle="1" w:styleId="26">
    <w:name w:val="Table Text"/>
    <w:basedOn w:val="1"/>
    <w:semiHidden/>
    <w:qFormat/>
    <w:uiPriority w:val="0"/>
    <w:rPr>
      <w:rFonts w:ascii="宋体" w:hAnsi="宋体" w:eastAsia="宋体" w:cs="宋体"/>
      <w:sz w:val="18"/>
      <w:szCs w:val="18"/>
      <w:lang w:eastAsia="en-US"/>
    </w:rPr>
  </w:style>
  <w:style w:type="table" w:customStyle="1" w:styleId="27">
    <w:name w:val="Table Normal"/>
    <w:semiHidden/>
    <w:unhideWhenUsed/>
    <w:qFormat/>
    <w:uiPriority w:val="0"/>
    <w:tblPr>
      <w:tblCellMar>
        <w:top w:w="0" w:type="dxa"/>
        <w:left w:w="0" w:type="dxa"/>
        <w:bottom w:w="0" w:type="dxa"/>
        <w:right w:w="0" w:type="dxa"/>
      </w:tblCellMar>
    </w:tblPr>
  </w:style>
  <w:style w:type="paragraph" w:customStyle="1" w:styleId="28">
    <w:name w:val="Fließtext"/>
    <w:basedOn w:val="1"/>
    <w:qFormat/>
    <w:uiPriority w:val="99"/>
    <w:pPr>
      <w:overflowPunct w:val="0"/>
      <w:autoSpaceDE w:val="0"/>
      <w:autoSpaceDN w:val="0"/>
      <w:adjustRightInd w:val="0"/>
      <w:spacing w:line="560" w:lineRule="exact"/>
      <w:ind w:firstLine="420" w:firstLineChars="200"/>
    </w:pPr>
    <w:rPr>
      <w:kern w:val="28"/>
      <w:szCs w:val="20"/>
    </w:rPr>
  </w:style>
  <w:style w:type="character" w:customStyle="1" w:styleId="29">
    <w:name w:val="标题 2 字符"/>
    <w:qFormat/>
    <w:uiPriority w:val="0"/>
    <w:rPr>
      <w:rFonts w:ascii="Arial" w:hAnsi="Arial" w:eastAsia="黑体"/>
      <w:bCs/>
      <w:sz w:val="32"/>
      <w:szCs w:val="32"/>
    </w:rPr>
  </w:style>
  <w:style w:type="character" w:customStyle="1" w:styleId="30">
    <w:name w:val="font31"/>
    <w:basedOn w:val="23"/>
    <w:qFormat/>
    <w:uiPriority w:val="0"/>
    <w:rPr>
      <w:rFonts w:hint="eastAsia" w:ascii="仿宋" w:hAnsi="仿宋" w:eastAsia="仿宋" w:cs="仿宋"/>
      <w:color w:val="000000"/>
      <w:sz w:val="22"/>
      <w:szCs w:val="22"/>
      <w:u w:val="none"/>
    </w:rPr>
  </w:style>
  <w:style w:type="character" w:customStyle="1" w:styleId="31">
    <w:name w:val="font41"/>
    <w:basedOn w:val="23"/>
    <w:qFormat/>
    <w:uiPriority w:val="0"/>
    <w:rPr>
      <w:rFonts w:ascii="Arial" w:hAnsi="Arial" w:cs="Arial"/>
      <w:color w:val="000000"/>
      <w:sz w:val="22"/>
      <w:szCs w:val="22"/>
      <w:u w:val="none"/>
    </w:rPr>
  </w:style>
  <w:style w:type="paragraph" w:customStyle="1" w:styleId="32">
    <w:name w:val="_Style 1"/>
    <w:basedOn w:val="1"/>
    <w:qFormat/>
    <w:uiPriority w:val="0"/>
    <w:pPr>
      <w:widowControl/>
      <w:spacing w:after="200"/>
      <w:ind w:firstLine="420"/>
      <w:jc w:val="left"/>
    </w:pPr>
    <w:rPr>
      <w:rFonts w:ascii="Tahoma" w:hAnsi="Tahoma" w:eastAsia="微软雅黑" w:cs="Times New Roman"/>
      <w:sz w:val="22"/>
    </w:rPr>
  </w:style>
  <w:style w:type="paragraph" w:styleId="33">
    <w:name w:val="List Paragraph"/>
    <w:basedOn w:val="1"/>
    <w:qFormat/>
    <w:uiPriority w:val="34"/>
  </w:style>
  <w:style w:type="paragraph" w:customStyle="1" w:styleId="34">
    <w:name w:val="修订1"/>
    <w:hidden/>
    <w:unhideWhenUsed/>
    <w:qFormat/>
    <w:uiPriority w:val="99"/>
    <w:rPr>
      <w:rFonts w:asciiTheme="minorHAnsi" w:hAnsiTheme="minorHAnsi" w:eastAsiaTheme="minorEastAsia" w:cstheme="minorBidi"/>
      <w:sz w:val="21"/>
      <w:szCs w:val="22"/>
      <w:lang w:val="en-US" w:eastAsia="zh-CN" w:bidi="ar-SA"/>
    </w:rPr>
  </w:style>
  <w:style w:type="paragraph" w:customStyle="1" w:styleId="35">
    <w:name w:val="修订2"/>
    <w:hidden/>
    <w:unhideWhenUsed/>
    <w:qFormat/>
    <w:uiPriority w:val="99"/>
    <w:rPr>
      <w:rFonts w:asciiTheme="minorHAnsi" w:hAnsiTheme="minorHAnsi" w:eastAsiaTheme="minorEastAsia" w:cstheme="minorBidi"/>
      <w:sz w:val="21"/>
      <w:szCs w:val="22"/>
      <w:lang w:val="en-US" w:eastAsia="zh-CN" w:bidi="ar-SA"/>
    </w:rPr>
  </w:style>
  <w:style w:type="character" w:customStyle="1" w:styleId="36">
    <w:name w:val="日期 字符"/>
    <w:basedOn w:val="23"/>
    <w:link w:val="15"/>
    <w:qFormat/>
    <w:uiPriority w:val="0"/>
    <w:rPr>
      <w:rFonts w:asciiTheme="minorHAnsi" w:hAnsiTheme="minorHAnsi" w:eastAsiaTheme="minorEastAsia" w:cstheme="minorBidi"/>
      <w:sz w:val="21"/>
      <w:szCs w:val="22"/>
    </w:rPr>
  </w:style>
  <w:style w:type="character" w:customStyle="1" w:styleId="37">
    <w:name w:val="批注文字 字符"/>
    <w:basedOn w:val="23"/>
    <w:link w:val="12"/>
    <w:qFormat/>
    <w:uiPriority w:val="0"/>
    <w:rPr>
      <w:rFonts w:asciiTheme="minorHAnsi" w:hAnsiTheme="minorHAnsi" w:eastAsiaTheme="minorEastAsia" w:cstheme="minorBidi"/>
      <w:color w:val="EE0000"/>
      <w:sz w:val="21"/>
      <w:szCs w:val="22"/>
    </w:rPr>
  </w:style>
  <w:style w:type="character" w:customStyle="1" w:styleId="38">
    <w:name w:val="批注主题 字符"/>
    <w:basedOn w:val="37"/>
    <w:link w:val="20"/>
    <w:qFormat/>
    <w:uiPriority w:val="0"/>
    <w:rPr>
      <w:rFonts w:asciiTheme="minorHAnsi" w:hAnsiTheme="minorHAnsi" w:eastAsiaTheme="minorEastAsia" w:cstheme="minorBidi"/>
      <w:b/>
      <w:bCs/>
      <w:color w:val="EE0000"/>
      <w:sz w:val="21"/>
      <w:szCs w:val="22"/>
    </w:rPr>
  </w:style>
  <w:style w:type="paragraph" w:customStyle="1" w:styleId="39">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宋体"/>
      <w:sz w:val="24"/>
      <w:szCs w:val="24"/>
      <w:lang w:val="en-US" w:eastAsia="zh-CN" w:bidi="ar-SA"/>
    </w:rPr>
  </w:style>
  <w:style w:type="paragraph" w:customStyle="1" w:styleId="40">
    <w:name w:val="修订3"/>
    <w:hidden/>
    <w:unhideWhenUsed/>
    <w:qFormat/>
    <w:uiPriority w:val="99"/>
    <w:rPr>
      <w:rFonts w:asciiTheme="minorHAnsi" w:hAnsiTheme="minorHAnsi" w:eastAsiaTheme="minorEastAsia" w:cstheme="minorBidi"/>
      <w:sz w:val="21"/>
      <w:szCs w:val="22"/>
      <w:lang w:val="en-US" w:eastAsia="zh-CN" w:bidi="ar-SA"/>
    </w:rPr>
  </w:style>
  <w:style w:type="paragraph" w:customStyle="1" w:styleId="41">
    <w:name w:val="修订4"/>
    <w:hidden/>
    <w:unhideWhenUsed/>
    <w:qFormat/>
    <w:uiPriority w:val="99"/>
    <w:rPr>
      <w:rFonts w:asciiTheme="minorHAnsi" w:hAnsiTheme="minorHAnsi" w:eastAsiaTheme="minorEastAsia" w:cstheme="minorBidi"/>
      <w:sz w:val="21"/>
      <w:szCs w:val="22"/>
      <w:lang w:val="en-US" w:eastAsia="zh-CN" w:bidi="ar-SA"/>
    </w:rPr>
  </w:style>
  <w:style w:type="paragraph" w:customStyle="1" w:styleId="42">
    <w:name w:val="修订5"/>
    <w:hidden/>
    <w:unhideWhenUsed/>
    <w:qFormat/>
    <w:uiPriority w:val="99"/>
    <w:rPr>
      <w:rFonts w:asciiTheme="minorHAnsi" w:hAnsiTheme="minorHAnsi" w:eastAsiaTheme="minorEastAsia" w:cstheme="minorBidi"/>
      <w:sz w:val="21"/>
      <w:szCs w:val="22"/>
      <w:lang w:val="en-US" w:eastAsia="zh-CN" w:bidi="ar-SA"/>
    </w:rPr>
  </w:style>
  <w:style w:type="paragraph" w:customStyle="1" w:styleId="43">
    <w:name w:val="附录标题"/>
    <w:next w:val="1"/>
    <w:qFormat/>
    <w:uiPriority w:val="0"/>
    <w:pPr>
      <w:widowControl w:val="0"/>
      <w:adjustRightInd w:val="0"/>
      <w:spacing w:before="100" w:after="100" w:line="360" w:lineRule="auto"/>
      <w:jc w:val="both"/>
      <w:outlineLvl w:val="0"/>
    </w:pPr>
    <w:rPr>
      <w:rFonts w:ascii="Times New Roman" w:hAnsi="Times New Roman" w:eastAsia="黑体" w:cs="Times New Roman"/>
      <w:color w:val="000000"/>
      <w:kern w:val="44"/>
      <w:sz w:val="36"/>
      <w:szCs w:val="44"/>
      <w:lang w:val="en-US" w:eastAsia="zh-CN" w:bidi="ar-SA"/>
    </w:rPr>
  </w:style>
  <w:style w:type="paragraph" w:customStyle="1" w:styleId="44">
    <w:name w:val="章标题"/>
    <w:next w:val="1"/>
    <w:qFormat/>
    <w:uiPriority w:val="0"/>
    <w:pPr>
      <w:widowControl w:val="0"/>
      <w:adjustRightInd w:val="0"/>
      <w:spacing w:before="100" w:after="100" w:line="360" w:lineRule="auto"/>
      <w:jc w:val="center"/>
      <w:outlineLvl w:val="0"/>
    </w:pPr>
    <w:rPr>
      <w:rFonts w:ascii="Times New Roman" w:hAnsi="Times New Roman" w:eastAsia="黑体" w:cs="Times New Roman"/>
      <w:kern w:val="44"/>
      <w:sz w:val="36"/>
      <w:szCs w:val="44"/>
      <w:lang w:val="en-US" w:eastAsia="zh-CN" w:bidi="ar-SA"/>
    </w:rPr>
  </w:style>
  <w:style w:type="paragraph" w:customStyle="1" w:styleId="45">
    <w:name w:val="Revision"/>
    <w:hidden/>
    <w:unhideWhenUsed/>
    <w:qFormat/>
    <w:uiPriority w:val="99"/>
    <w:rPr>
      <w:rFonts w:asciiTheme="minorHAnsi" w:hAnsiTheme="minorHAnsi" w:eastAsiaTheme="minorEastAsia" w:cstheme="minorBidi"/>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9586</Words>
  <Characters>9916</Characters>
  <Lines>320</Lines>
  <Paragraphs>323</Paragraphs>
  <TotalTime>6</TotalTime>
  <ScaleCrop>false</ScaleCrop>
  <LinksUpToDate>false</LinksUpToDate>
  <CharactersWithSpaces>10418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2026-07-15T10:08:00Z</dcterms:created>
  <dc:creator>BPC-pc</dc:creator>
  <cp:lastModifiedBy>湖北鄂安屠改清竹沥13419694479</cp:lastModifiedBy>
  <cp:lastPrinted>2026-07-02T23:51:00Z</cp:lastPrinted>
  <dcterms:modified xsi:type="dcterms:W3CDTF">2026-07-20T06:01:02Z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E3244F21C8BC462FB8277F8B2A5639F1_13</vt:lpwstr>
  </property>
  <property fmtid="{D5CDD505-2E9C-101B-9397-08002B2CF9AE}" pid="4" name="KSOTemplateDocerSaveRecord">
    <vt:lpwstr>eyJoZGlkIjoiZTM5NWQ4NjQ5MGY1NjQ3ZWFiNTBhNjg3ZjNmYjRmOGQiLCJ1c2VySWQiOiIxNzA1MjQ0Njk1In0=</vt:lpwstr>
  </property>
</Properties>
</file>